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9117F" w14:textId="77777777" w:rsidR="00F05070" w:rsidRPr="00DD0954" w:rsidRDefault="00F05070" w:rsidP="00F05070">
      <w:pPr>
        <w:rPr>
          <w:rFonts w:ascii="Times New Roman" w:hAnsi="Times New Roman"/>
          <w:b/>
          <w:i/>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5205"/>
        <w:gridCol w:w="1836"/>
      </w:tblGrid>
      <w:tr w:rsidR="00F05070" w14:paraId="059F0574" w14:textId="77777777" w:rsidTr="001F30CE">
        <w:trPr>
          <w:trHeight w:val="1964"/>
        </w:trPr>
        <w:tc>
          <w:tcPr>
            <w:tcW w:w="1975" w:type="dxa"/>
            <w:hideMark/>
          </w:tcPr>
          <w:p w14:paraId="3F010F0D" w14:textId="77777777" w:rsidR="00F05070" w:rsidRDefault="00F05070" w:rsidP="001F30CE">
            <w:r>
              <w:rPr>
                <w:rFonts w:ascii="Times New Roman" w:hAnsi="Times New Roman"/>
                <w:b/>
                <w:noProof/>
                <w:color w:val="7F7F7F"/>
                <w:sz w:val="24"/>
                <w:szCs w:val="24"/>
              </w:rPr>
              <w:drawing>
                <wp:inline distT="0" distB="0" distL="0" distR="0" wp14:anchorId="3BD86547" wp14:editId="77B22E2E">
                  <wp:extent cx="1038225" cy="1076325"/>
                  <wp:effectExtent l="0" t="0" r="9525" b="9525"/>
                  <wp:docPr id="3" name="Picture 3"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8225" cy="1076325"/>
                          </a:xfrm>
                          <a:prstGeom prst="rect">
                            <a:avLst/>
                          </a:prstGeom>
                          <a:noFill/>
                          <a:ln>
                            <a:noFill/>
                          </a:ln>
                        </pic:spPr>
                      </pic:pic>
                    </a:graphicData>
                  </a:graphic>
                </wp:inline>
              </w:drawing>
            </w:r>
          </w:p>
        </w:tc>
        <w:tc>
          <w:tcPr>
            <w:tcW w:w="5205" w:type="dxa"/>
          </w:tcPr>
          <w:p w14:paraId="26AB3E5D" w14:textId="77777777" w:rsidR="00F05070" w:rsidRDefault="00F05070" w:rsidP="001F30CE">
            <w:pPr>
              <w:jc w:val="center"/>
            </w:pPr>
            <w:r>
              <w:rPr>
                <w:rFonts w:ascii="Calibri" w:hAnsi="Calibri"/>
                <w:b/>
                <w:color w:val="000000"/>
                <w:sz w:val="26"/>
              </w:rPr>
              <w:t>REPUBLIKA E KOSOVËS</w:t>
            </w:r>
          </w:p>
          <w:p w14:paraId="12844B0F" w14:textId="77777777" w:rsidR="00F05070" w:rsidRDefault="00F05070" w:rsidP="001F30CE">
            <w:pPr>
              <w:jc w:val="center"/>
            </w:pPr>
            <w:r>
              <w:rPr>
                <w:rFonts w:ascii="Calibri" w:hAnsi="Calibri"/>
                <w:color w:val="3C3C3C"/>
              </w:rPr>
              <w:t>REPUBLIKA KOSOVA – REPUBLIC OF KOSOVO</w:t>
            </w:r>
          </w:p>
          <w:p w14:paraId="784026AF" w14:textId="77777777" w:rsidR="00F05070" w:rsidRDefault="00F05070" w:rsidP="001F30CE">
            <w:pPr>
              <w:jc w:val="center"/>
            </w:pPr>
          </w:p>
          <w:p w14:paraId="5018F62B" w14:textId="77777777" w:rsidR="00F05070" w:rsidRDefault="00F05070" w:rsidP="001F30CE">
            <w:pPr>
              <w:jc w:val="center"/>
            </w:pPr>
            <w:r>
              <w:rPr>
                <w:rFonts w:ascii="Calibri" w:hAnsi="Calibri"/>
                <w:b/>
                <w:color w:val="000000"/>
                <w:sz w:val="26"/>
              </w:rPr>
              <w:t>KOMUNA E KAÇANIKUT</w:t>
            </w:r>
          </w:p>
          <w:p w14:paraId="68A8AD5B" w14:textId="77777777" w:rsidR="00F05070" w:rsidRDefault="00F05070" w:rsidP="001F30CE">
            <w:pPr>
              <w:jc w:val="center"/>
            </w:pPr>
            <w:r>
              <w:rPr>
                <w:rFonts w:ascii="Calibri" w:hAnsi="Calibri"/>
                <w:color w:val="3C3C3C"/>
              </w:rPr>
              <w:t>OPŠTINA KAČANIK – MUNICIPALITY OF KAÇANIK</w:t>
            </w:r>
          </w:p>
          <w:p w14:paraId="2A0F5ED1" w14:textId="77777777" w:rsidR="00F05070" w:rsidRPr="00132D61" w:rsidRDefault="00F05070" w:rsidP="001F30CE">
            <w:pPr>
              <w:jc w:val="center"/>
              <w:rPr>
                <w:rFonts w:ascii="Times New Roman" w:hAnsi="Times New Roman"/>
                <w:b/>
                <w:sz w:val="24"/>
              </w:rPr>
            </w:pPr>
          </w:p>
        </w:tc>
        <w:tc>
          <w:tcPr>
            <w:tcW w:w="1836" w:type="dxa"/>
            <w:hideMark/>
          </w:tcPr>
          <w:p w14:paraId="2AB53AD7" w14:textId="77777777" w:rsidR="00F05070" w:rsidRDefault="00F05070" w:rsidP="001F30CE">
            <w:pPr>
              <w:jc w:val="right"/>
            </w:pPr>
            <w:r>
              <w:rPr>
                <w:rFonts w:ascii="Times New Roman" w:hAnsi="Times New Roman"/>
                <w:b/>
                <w:noProof/>
                <w:color w:val="7F7F7F"/>
                <w:sz w:val="24"/>
                <w:szCs w:val="24"/>
              </w:rPr>
              <w:drawing>
                <wp:inline distT="0" distB="0" distL="0" distR="0" wp14:anchorId="09A28F4E" wp14:editId="3C6048BA">
                  <wp:extent cx="1028700" cy="1152525"/>
                  <wp:effectExtent l="0" t="0" r="0" b="9525"/>
                  <wp:docPr id="4" name="Picture 4" descr="korniza e amblemës origjin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rniza e amblemës origjin cop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8700" cy="1152525"/>
                          </a:xfrm>
                          <a:prstGeom prst="rect">
                            <a:avLst/>
                          </a:prstGeom>
                          <a:noFill/>
                          <a:ln>
                            <a:noFill/>
                          </a:ln>
                        </pic:spPr>
                      </pic:pic>
                    </a:graphicData>
                  </a:graphic>
                </wp:inline>
              </w:drawing>
            </w:r>
          </w:p>
        </w:tc>
      </w:tr>
    </w:tbl>
    <w:p w14:paraId="40A0E139" w14:textId="77777777" w:rsidR="00F05070" w:rsidRDefault="00F05070" w:rsidP="00F05070">
      <w:pPr>
        <w:spacing w:after="0" w:line="240" w:lineRule="auto"/>
        <w:jc w:val="center"/>
      </w:pPr>
    </w:p>
    <w:p w14:paraId="76ED1661" w14:textId="77777777" w:rsidR="00F05070" w:rsidRDefault="00F05070" w:rsidP="00F05070">
      <w:pPr>
        <w:spacing w:after="0" w:line="240" w:lineRule="auto"/>
        <w:jc w:val="center"/>
      </w:pPr>
    </w:p>
    <w:p w14:paraId="00807CCE" w14:textId="77777777" w:rsidR="00F05070" w:rsidRDefault="00F05070" w:rsidP="00F05070">
      <w:pPr>
        <w:spacing w:after="0" w:line="240" w:lineRule="auto"/>
        <w:jc w:val="center"/>
      </w:pPr>
    </w:p>
    <w:p w14:paraId="5C409E29" w14:textId="77777777" w:rsidR="00F05070" w:rsidRDefault="00F05070" w:rsidP="00F05070">
      <w:pPr>
        <w:spacing w:after="0" w:line="240" w:lineRule="auto"/>
        <w:jc w:val="center"/>
      </w:pPr>
    </w:p>
    <w:p w14:paraId="360074FF" w14:textId="3B2F0A2C" w:rsidR="00F05070" w:rsidRPr="00412D14" w:rsidRDefault="00F05070" w:rsidP="00F05070">
      <w:pPr>
        <w:spacing w:after="60" w:line="240" w:lineRule="auto"/>
        <w:jc w:val="center"/>
        <w:rPr>
          <w:sz w:val="28"/>
          <w:szCs w:val="28"/>
        </w:rPr>
      </w:pPr>
      <w:r w:rsidRPr="00412D14">
        <w:rPr>
          <w:rFonts w:ascii="Calibri" w:hAnsi="Calibri"/>
          <w:b/>
          <w:color w:val="000000"/>
          <w:sz w:val="48"/>
          <w:szCs w:val="28"/>
        </w:rPr>
        <w:t xml:space="preserve">RAPORTI </w:t>
      </w:r>
      <w:r w:rsidR="00164E3C">
        <w:rPr>
          <w:rFonts w:ascii="Calibri" w:hAnsi="Calibri"/>
          <w:b/>
          <w:color w:val="000000"/>
          <w:sz w:val="48"/>
          <w:szCs w:val="28"/>
        </w:rPr>
        <w:t>GJASHTË</w:t>
      </w:r>
      <w:r w:rsidRPr="00412D14">
        <w:rPr>
          <w:rFonts w:ascii="Calibri" w:hAnsi="Calibri"/>
          <w:b/>
          <w:color w:val="000000"/>
          <w:sz w:val="48"/>
          <w:szCs w:val="28"/>
        </w:rPr>
        <w:t>MUJOR FINANCIAR</w:t>
      </w:r>
    </w:p>
    <w:p w14:paraId="4A95215E" w14:textId="026D1E11" w:rsidR="00F05070" w:rsidRPr="00412D14" w:rsidRDefault="00F05070" w:rsidP="00F05070">
      <w:pPr>
        <w:spacing w:after="60" w:line="240" w:lineRule="auto"/>
        <w:jc w:val="center"/>
        <w:rPr>
          <w:sz w:val="28"/>
          <w:szCs w:val="28"/>
        </w:rPr>
      </w:pPr>
      <w:r w:rsidRPr="00412D14">
        <w:rPr>
          <w:rFonts w:ascii="Calibri" w:hAnsi="Calibri"/>
          <w:b/>
          <w:color w:val="1F4E79"/>
          <w:sz w:val="40"/>
          <w:szCs w:val="28"/>
        </w:rPr>
        <w:t>2026</w:t>
      </w:r>
    </w:p>
    <w:p w14:paraId="562DFEF8" w14:textId="09068A53" w:rsidR="00F05070" w:rsidRPr="00412D14" w:rsidRDefault="00F05070" w:rsidP="00F05070">
      <w:pPr>
        <w:spacing w:after="60" w:line="240" w:lineRule="auto"/>
        <w:jc w:val="center"/>
        <w:rPr>
          <w:sz w:val="28"/>
          <w:szCs w:val="28"/>
        </w:rPr>
      </w:pPr>
      <w:r w:rsidRPr="00412D14">
        <w:rPr>
          <w:rFonts w:ascii="Calibri" w:hAnsi="Calibri"/>
          <w:color w:val="464646"/>
          <w:sz w:val="32"/>
          <w:szCs w:val="28"/>
        </w:rPr>
        <w:t>Për periudhën 01 Janar 2026 – 3</w:t>
      </w:r>
      <w:r w:rsidR="00164E3C">
        <w:rPr>
          <w:rFonts w:ascii="Calibri" w:hAnsi="Calibri"/>
          <w:color w:val="464646"/>
          <w:sz w:val="32"/>
          <w:szCs w:val="28"/>
        </w:rPr>
        <w:t>0</w:t>
      </w:r>
      <w:r w:rsidRPr="00412D14">
        <w:rPr>
          <w:rFonts w:ascii="Calibri" w:hAnsi="Calibri"/>
          <w:color w:val="464646"/>
          <w:sz w:val="32"/>
          <w:szCs w:val="28"/>
        </w:rPr>
        <w:t xml:space="preserve"> </w:t>
      </w:r>
      <w:r w:rsidR="00164E3C">
        <w:rPr>
          <w:rFonts w:ascii="Calibri" w:hAnsi="Calibri"/>
          <w:color w:val="464646"/>
          <w:sz w:val="32"/>
          <w:szCs w:val="28"/>
        </w:rPr>
        <w:t>Qershor</w:t>
      </w:r>
      <w:r w:rsidRPr="00412D14">
        <w:rPr>
          <w:rFonts w:ascii="Calibri" w:hAnsi="Calibri"/>
          <w:color w:val="464646"/>
          <w:sz w:val="32"/>
          <w:szCs w:val="28"/>
        </w:rPr>
        <w:t xml:space="preserve"> 2026</w:t>
      </w:r>
    </w:p>
    <w:p w14:paraId="3D9B588B" w14:textId="77777777" w:rsidR="00F05070" w:rsidRPr="00412D14" w:rsidRDefault="00F05070" w:rsidP="00F05070">
      <w:pPr>
        <w:spacing w:after="0" w:line="240" w:lineRule="auto"/>
        <w:jc w:val="center"/>
        <w:rPr>
          <w:sz w:val="28"/>
          <w:szCs w:val="28"/>
        </w:rPr>
      </w:pPr>
    </w:p>
    <w:p w14:paraId="0BA0AE48" w14:textId="77777777" w:rsidR="00F05070" w:rsidRPr="00412D14" w:rsidRDefault="00F05070" w:rsidP="00F05070">
      <w:pPr>
        <w:spacing w:after="0" w:line="240" w:lineRule="auto"/>
        <w:jc w:val="center"/>
        <w:rPr>
          <w:sz w:val="28"/>
          <w:szCs w:val="28"/>
        </w:rPr>
      </w:pPr>
    </w:p>
    <w:p w14:paraId="2E4AB535" w14:textId="77777777" w:rsidR="00F05070" w:rsidRPr="00412D14" w:rsidRDefault="00F05070" w:rsidP="00F05070">
      <w:pPr>
        <w:spacing w:after="0" w:line="240" w:lineRule="auto"/>
        <w:jc w:val="center"/>
        <w:rPr>
          <w:sz w:val="28"/>
          <w:szCs w:val="28"/>
        </w:rPr>
      </w:pPr>
    </w:p>
    <w:p w14:paraId="03167CD0" w14:textId="77777777" w:rsidR="00F05070" w:rsidRPr="00412D14" w:rsidRDefault="00F05070" w:rsidP="00F05070">
      <w:pPr>
        <w:spacing w:after="0" w:line="240" w:lineRule="auto"/>
        <w:jc w:val="center"/>
        <w:rPr>
          <w:sz w:val="28"/>
          <w:szCs w:val="28"/>
        </w:rPr>
      </w:pPr>
    </w:p>
    <w:p w14:paraId="10BEE0C7" w14:textId="77777777" w:rsidR="00F05070" w:rsidRDefault="00F05070" w:rsidP="00F05070">
      <w:pPr>
        <w:spacing w:after="0" w:line="240" w:lineRule="auto"/>
        <w:jc w:val="center"/>
        <w:rPr>
          <w:sz w:val="28"/>
          <w:szCs w:val="28"/>
        </w:rPr>
      </w:pPr>
    </w:p>
    <w:p w14:paraId="05C1E207" w14:textId="77777777" w:rsidR="00F05070" w:rsidRPr="00412D14" w:rsidRDefault="00F05070" w:rsidP="00F05070">
      <w:pPr>
        <w:spacing w:after="0" w:line="240" w:lineRule="auto"/>
        <w:jc w:val="center"/>
        <w:rPr>
          <w:sz w:val="28"/>
          <w:szCs w:val="28"/>
        </w:rPr>
      </w:pPr>
    </w:p>
    <w:p w14:paraId="7A08E5B4" w14:textId="77777777" w:rsidR="00F05070" w:rsidRPr="00412D14" w:rsidRDefault="00F05070" w:rsidP="00F05070">
      <w:pPr>
        <w:spacing w:after="40" w:line="240" w:lineRule="auto"/>
        <w:jc w:val="center"/>
        <w:rPr>
          <w:sz w:val="28"/>
          <w:szCs w:val="28"/>
        </w:rPr>
      </w:pPr>
      <w:r w:rsidRPr="00412D14">
        <w:rPr>
          <w:rFonts w:ascii="Calibri" w:hAnsi="Calibri"/>
          <w:b/>
          <w:sz w:val="32"/>
          <w:szCs w:val="28"/>
        </w:rPr>
        <w:t>DREJTORIA PËR BUXHET DHE FINANCA</w:t>
      </w:r>
    </w:p>
    <w:p w14:paraId="42612F50" w14:textId="77777777" w:rsidR="00F05070" w:rsidRDefault="00F05070" w:rsidP="00F05070">
      <w:pPr>
        <w:spacing w:after="40" w:line="240" w:lineRule="auto"/>
        <w:jc w:val="center"/>
      </w:pPr>
    </w:p>
    <w:p w14:paraId="2560F2E5" w14:textId="77777777" w:rsidR="00F05070" w:rsidRDefault="00F05070" w:rsidP="00F05070">
      <w:pPr>
        <w:spacing w:after="0" w:line="240" w:lineRule="auto"/>
        <w:jc w:val="center"/>
      </w:pPr>
    </w:p>
    <w:p w14:paraId="13530513" w14:textId="77777777" w:rsidR="00F05070" w:rsidRDefault="00F05070" w:rsidP="00F05070">
      <w:pPr>
        <w:spacing w:after="0" w:line="240" w:lineRule="auto"/>
        <w:jc w:val="center"/>
      </w:pPr>
    </w:p>
    <w:p w14:paraId="72F6611F" w14:textId="77777777" w:rsidR="00F05070" w:rsidRDefault="00F05070" w:rsidP="00F05070">
      <w:pPr>
        <w:spacing w:after="0" w:line="240" w:lineRule="auto"/>
        <w:jc w:val="center"/>
      </w:pPr>
    </w:p>
    <w:p w14:paraId="70F8DD71" w14:textId="77777777" w:rsidR="00F05070" w:rsidRDefault="00F05070" w:rsidP="00F05070">
      <w:pPr>
        <w:spacing w:after="0" w:line="240" w:lineRule="auto"/>
        <w:jc w:val="center"/>
      </w:pPr>
    </w:p>
    <w:p w14:paraId="16542992" w14:textId="77777777" w:rsidR="00F05070" w:rsidRDefault="00F05070" w:rsidP="00F05070">
      <w:pPr>
        <w:spacing w:after="0" w:line="240" w:lineRule="auto"/>
        <w:jc w:val="center"/>
      </w:pPr>
    </w:p>
    <w:p w14:paraId="35CB80B5" w14:textId="77777777" w:rsidR="00F05070" w:rsidRDefault="00F05070" w:rsidP="00F05070">
      <w:pPr>
        <w:spacing w:after="0" w:line="240" w:lineRule="auto"/>
        <w:jc w:val="center"/>
      </w:pPr>
    </w:p>
    <w:p w14:paraId="5B158235" w14:textId="77777777" w:rsidR="00F05070" w:rsidRDefault="00F05070" w:rsidP="00F05070">
      <w:pPr>
        <w:spacing w:after="0" w:line="240" w:lineRule="auto"/>
        <w:jc w:val="center"/>
      </w:pPr>
    </w:p>
    <w:p w14:paraId="63311F04" w14:textId="77777777" w:rsidR="00F05070" w:rsidRDefault="00F05070" w:rsidP="00F05070">
      <w:pPr>
        <w:spacing w:after="0" w:line="240" w:lineRule="auto"/>
        <w:jc w:val="center"/>
      </w:pPr>
    </w:p>
    <w:p w14:paraId="6E7FCEA4" w14:textId="77777777" w:rsidR="00F05070" w:rsidRDefault="00F05070" w:rsidP="00F05070">
      <w:pPr>
        <w:spacing w:after="0" w:line="240" w:lineRule="auto"/>
        <w:jc w:val="center"/>
      </w:pPr>
    </w:p>
    <w:p w14:paraId="382762E3" w14:textId="77777777" w:rsidR="00F05070" w:rsidRDefault="00F05070" w:rsidP="00F05070">
      <w:pPr>
        <w:spacing w:after="0" w:line="240" w:lineRule="auto"/>
        <w:jc w:val="center"/>
      </w:pPr>
    </w:p>
    <w:p w14:paraId="5A097B4D" w14:textId="77777777" w:rsidR="00F05070" w:rsidRDefault="00F05070" w:rsidP="00F05070">
      <w:pPr>
        <w:spacing w:after="0" w:line="240" w:lineRule="auto"/>
        <w:jc w:val="center"/>
      </w:pPr>
    </w:p>
    <w:p w14:paraId="38CC14D6" w14:textId="77777777" w:rsidR="00F05070" w:rsidRDefault="00F05070" w:rsidP="00F05070">
      <w:pPr>
        <w:spacing w:after="0" w:line="240" w:lineRule="auto"/>
        <w:jc w:val="center"/>
      </w:pPr>
    </w:p>
    <w:p w14:paraId="084823BF" w14:textId="77777777" w:rsidR="00F05070" w:rsidRDefault="00F05070" w:rsidP="00F05070">
      <w:pPr>
        <w:spacing w:after="0" w:line="240" w:lineRule="auto"/>
        <w:jc w:val="center"/>
      </w:pPr>
    </w:p>
    <w:p w14:paraId="0F78117A" w14:textId="77777777" w:rsidR="00F05070" w:rsidRDefault="00F05070" w:rsidP="00F05070">
      <w:pPr>
        <w:spacing w:after="0" w:line="240" w:lineRule="auto"/>
        <w:jc w:val="center"/>
      </w:pPr>
    </w:p>
    <w:p w14:paraId="0C432E32" w14:textId="53E74D9F" w:rsidR="00F05070" w:rsidRDefault="00F05070" w:rsidP="00F05070">
      <w:pPr>
        <w:spacing w:after="0" w:line="240" w:lineRule="auto"/>
        <w:jc w:val="center"/>
      </w:pPr>
    </w:p>
    <w:p w14:paraId="6B99BD87" w14:textId="77777777" w:rsidR="00381AC9" w:rsidRDefault="00381AC9" w:rsidP="00F05070">
      <w:pPr>
        <w:spacing w:after="0" w:line="240" w:lineRule="auto"/>
        <w:jc w:val="center"/>
      </w:pPr>
    </w:p>
    <w:p w14:paraId="084FE279" w14:textId="77777777" w:rsidR="00F05070" w:rsidRDefault="00F05070" w:rsidP="00F05070">
      <w:pPr>
        <w:spacing w:after="0" w:line="240" w:lineRule="auto"/>
        <w:jc w:val="center"/>
      </w:pPr>
    </w:p>
    <w:p w14:paraId="7BAFF92C" w14:textId="77777777" w:rsidR="00F05070" w:rsidRDefault="00F05070" w:rsidP="00F05070">
      <w:pPr>
        <w:spacing w:after="0" w:line="240" w:lineRule="auto"/>
        <w:jc w:val="center"/>
      </w:pPr>
    </w:p>
    <w:p w14:paraId="28F6F62F" w14:textId="77777777" w:rsidR="00F05070" w:rsidRDefault="00F05070" w:rsidP="00F05070">
      <w:pPr>
        <w:spacing w:after="0" w:line="240" w:lineRule="auto"/>
        <w:jc w:val="center"/>
      </w:pPr>
    </w:p>
    <w:p w14:paraId="254F43D0" w14:textId="77777777" w:rsidR="00F05070" w:rsidRDefault="00F05070" w:rsidP="00F05070">
      <w:pPr>
        <w:spacing w:after="0" w:line="240" w:lineRule="auto"/>
        <w:jc w:val="center"/>
      </w:pPr>
    </w:p>
    <w:p w14:paraId="6CE95B20" w14:textId="77777777" w:rsidR="00F05070" w:rsidRDefault="00F05070" w:rsidP="00F05070">
      <w:pPr>
        <w:spacing w:after="0" w:line="240" w:lineRule="auto"/>
        <w:jc w:val="center"/>
      </w:pPr>
    </w:p>
    <w:p w14:paraId="4F59CF4A" w14:textId="262F8786" w:rsidR="00F05070" w:rsidRDefault="00F05070" w:rsidP="00F05070">
      <w:pPr>
        <w:spacing w:after="0" w:line="240" w:lineRule="auto"/>
        <w:jc w:val="center"/>
        <w:rPr>
          <w:rFonts w:ascii="Calibri" w:hAnsi="Calibri"/>
          <w:color w:val="3C3C3C"/>
          <w:sz w:val="23"/>
        </w:rPr>
      </w:pPr>
      <w:r>
        <w:rPr>
          <w:rFonts w:ascii="Calibri" w:hAnsi="Calibri"/>
          <w:color w:val="3C3C3C"/>
          <w:sz w:val="23"/>
        </w:rPr>
        <w:t xml:space="preserve">Kaçanik, </w:t>
      </w:r>
      <w:r w:rsidR="00164E3C">
        <w:rPr>
          <w:rFonts w:ascii="Calibri" w:hAnsi="Calibri"/>
          <w:color w:val="3C3C3C"/>
          <w:sz w:val="23"/>
        </w:rPr>
        <w:t>Korrik</w:t>
      </w:r>
      <w:r>
        <w:rPr>
          <w:rFonts w:ascii="Calibri" w:hAnsi="Calibri"/>
          <w:color w:val="3C3C3C"/>
          <w:sz w:val="23"/>
        </w:rPr>
        <w:t xml:space="preserve"> 2026</w:t>
      </w:r>
    </w:p>
    <w:p w14:paraId="5973D30C" w14:textId="77777777" w:rsidR="00F05070" w:rsidRPr="00F92316" w:rsidRDefault="00F05070" w:rsidP="00F05070">
      <w:pPr>
        <w:rPr>
          <w:b/>
          <w:bCs/>
          <w:sz w:val="28"/>
          <w:szCs w:val="28"/>
        </w:rPr>
      </w:pPr>
      <w:r w:rsidRPr="00F92316">
        <w:rPr>
          <w:b/>
          <w:bCs/>
          <w:sz w:val="28"/>
          <w:szCs w:val="28"/>
        </w:rPr>
        <w:lastRenderedPageBreak/>
        <w:t>I. Hyrje</w:t>
      </w:r>
    </w:p>
    <w:p w14:paraId="2C730053" w14:textId="77777777" w:rsidR="00177EC0" w:rsidRDefault="00177EC0" w:rsidP="00F05070">
      <w:r w:rsidRPr="00177EC0">
        <w:t>Raporti Gjashtëmujor Financiar për periudhën 01 janar 2026 – 30 qershor 2026 është përgatitur për të paraqitur në mënyrë të plotë, të kuptueshme dhe transparente ecurinë e realizimit të buxhetit të Komunës së Kaçanikut gjatë gjashtëmujorit të parë të vitit fiskal 2026.</w:t>
      </w:r>
    </w:p>
    <w:p w14:paraId="487D46CB" w14:textId="0A139620" w:rsidR="00F05070" w:rsidRPr="00F92316" w:rsidRDefault="00F05070" w:rsidP="00F05070">
      <w:r w:rsidRPr="00F92316">
        <w:t>Ky raport paraqet në mënyrë të përmbledhur dhe të qartë:</w:t>
      </w:r>
    </w:p>
    <w:p w14:paraId="0911B3D0" w14:textId="77777777" w:rsidR="00F05070" w:rsidRPr="00F92316" w:rsidRDefault="00F05070" w:rsidP="00F05070">
      <w:pPr>
        <w:numPr>
          <w:ilvl w:val="0"/>
          <w:numId w:val="1"/>
        </w:numPr>
      </w:pPr>
      <w:r w:rsidRPr="00F92316">
        <w:t xml:space="preserve">realizimin e të hyrave, </w:t>
      </w:r>
    </w:p>
    <w:p w14:paraId="072BF2C8" w14:textId="77777777" w:rsidR="00F05070" w:rsidRPr="00F92316" w:rsidRDefault="00F05070" w:rsidP="00F05070">
      <w:pPr>
        <w:numPr>
          <w:ilvl w:val="0"/>
          <w:numId w:val="1"/>
        </w:numPr>
      </w:pPr>
      <w:r w:rsidRPr="00F92316">
        <w:t xml:space="preserve">realizimin e shpenzimeve sipas kategorive ekonomike, </w:t>
      </w:r>
    </w:p>
    <w:p w14:paraId="3C0D8952" w14:textId="77777777" w:rsidR="00F05070" w:rsidRPr="00F92316" w:rsidRDefault="00F05070" w:rsidP="00F05070">
      <w:pPr>
        <w:numPr>
          <w:ilvl w:val="0"/>
          <w:numId w:val="1"/>
        </w:numPr>
      </w:pPr>
      <w:r w:rsidRPr="00F92316">
        <w:t xml:space="preserve">realizimin e shpenzimeve sipas programeve buxhetore, </w:t>
      </w:r>
    </w:p>
    <w:p w14:paraId="6E59DE23" w14:textId="77777777" w:rsidR="00F05070" w:rsidRPr="00F92316" w:rsidRDefault="00F05070" w:rsidP="00F05070">
      <w:pPr>
        <w:numPr>
          <w:ilvl w:val="0"/>
          <w:numId w:val="1"/>
        </w:numPr>
      </w:pPr>
      <w:r w:rsidRPr="00F92316">
        <w:t>gjendjen e investimeve</w:t>
      </w:r>
      <w:r>
        <w:t xml:space="preserve"> dhe</w:t>
      </w:r>
      <w:r w:rsidRPr="00F92316">
        <w:t xml:space="preserve"> </w:t>
      </w:r>
    </w:p>
    <w:p w14:paraId="08ABCC45" w14:textId="77777777" w:rsidR="00F05070" w:rsidRPr="00F92316" w:rsidRDefault="00F05070" w:rsidP="00F05070">
      <w:pPr>
        <w:numPr>
          <w:ilvl w:val="0"/>
          <w:numId w:val="1"/>
        </w:numPr>
      </w:pPr>
      <w:r w:rsidRPr="00F92316">
        <w:t xml:space="preserve">statusin e projekteve kapitale të komunës. </w:t>
      </w:r>
    </w:p>
    <w:p w14:paraId="41C827BE" w14:textId="77777777" w:rsidR="00F05070" w:rsidRPr="00F92316" w:rsidRDefault="00F05070" w:rsidP="00F05070">
      <w:r w:rsidRPr="00F92316">
        <w:t xml:space="preserve">Raporti është hartuar mbi bazën e të dhënave nga </w:t>
      </w:r>
      <w:r w:rsidRPr="004C7B92">
        <w:t xml:space="preserve">Sistemi Informativ </w:t>
      </w:r>
      <w:r>
        <w:t>i</w:t>
      </w:r>
      <w:r w:rsidRPr="004C7B92">
        <w:t xml:space="preserve"> Menaxhimit Financiar të Kosovës (SIMFK)</w:t>
      </w:r>
      <w:r>
        <w:t xml:space="preserve"> </w:t>
      </w:r>
      <w:r w:rsidRPr="00F92316">
        <w:t>si dhe të dhënat plotësuese të siguruara nga drejtoritë dhe zyrat përkatëse komunale.</w:t>
      </w:r>
    </w:p>
    <w:p w14:paraId="36A9721A" w14:textId="77777777" w:rsidR="00F05070" w:rsidRPr="00F92316" w:rsidRDefault="00F05070" w:rsidP="00F05070"/>
    <w:p w14:paraId="1D8B0D43" w14:textId="77777777" w:rsidR="00F05070" w:rsidRPr="00F92316" w:rsidRDefault="00F05070" w:rsidP="00F05070">
      <w:pPr>
        <w:rPr>
          <w:b/>
          <w:bCs/>
          <w:sz w:val="28"/>
          <w:szCs w:val="28"/>
        </w:rPr>
      </w:pPr>
      <w:r w:rsidRPr="00F92316">
        <w:rPr>
          <w:b/>
          <w:bCs/>
          <w:sz w:val="28"/>
          <w:szCs w:val="28"/>
        </w:rPr>
        <w:t>II. Baza ligjore</w:t>
      </w:r>
    </w:p>
    <w:p w14:paraId="7A88978E" w14:textId="73F129E5" w:rsidR="00F05070" w:rsidRPr="00F92316" w:rsidRDefault="00F05070" w:rsidP="00F05070">
      <w:r w:rsidRPr="00F92316">
        <w:t xml:space="preserve">Ky raport është përgatitur në pajtim me </w:t>
      </w:r>
      <w:hyperlink r:id="rId7" w:history="1">
        <w:r w:rsidRPr="00F92316">
          <w:rPr>
            <w:rStyle w:val="Hyperlink"/>
            <w:b/>
            <w:bCs/>
          </w:rPr>
          <w:t>Ligjin Nr. 03/L-048 për Menaxhimin e Financave Publike dhe Përgjegjësitë</w:t>
        </w:r>
      </w:hyperlink>
      <w:r w:rsidRPr="00F92316">
        <w:t xml:space="preserve">, përkatësisht me </w:t>
      </w:r>
      <w:r w:rsidRPr="00F92316">
        <w:rPr>
          <w:b/>
          <w:bCs/>
        </w:rPr>
        <w:t>nenin 45</w:t>
      </w:r>
      <w:r w:rsidRPr="00F92316">
        <w:t xml:space="preserve">, </w:t>
      </w:r>
      <w:r w:rsidR="008413A1" w:rsidRPr="008413A1">
        <w:t>sipas të cilit Kryetari i Komunës përgatit dhe i dorëzon Kuvendit Komunal raportet tremujore financiare, ndërsa një kopje i përcillet ministrisë përkatëse</w:t>
      </w:r>
      <w:r w:rsidRPr="00F92316">
        <w:t xml:space="preserve"> brenda tridhjetë </w:t>
      </w:r>
      <w:r>
        <w:t>(</w:t>
      </w:r>
      <w:r w:rsidRPr="00F92316">
        <w:t>30</w:t>
      </w:r>
      <w:r>
        <w:t>)</w:t>
      </w:r>
      <w:r w:rsidRPr="00F92316">
        <w:t xml:space="preserve"> ditëve pas përfundimit të çdo tremujori.</w:t>
      </w:r>
    </w:p>
    <w:p w14:paraId="652B2915" w14:textId="77777777" w:rsidR="00F05070" w:rsidRPr="00F92316" w:rsidRDefault="00F05070" w:rsidP="00F05070"/>
    <w:p w14:paraId="43D3E644" w14:textId="77777777" w:rsidR="00F05070" w:rsidRPr="00F92316" w:rsidRDefault="00F05070" w:rsidP="00F05070">
      <w:pPr>
        <w:rPr>
          <w:b/>
          <w:bCs/>
          <w:sz w:val="28"/>
          <w:szCs w:val="28"/>
        </w:rPr>
      </w:pPr>
      <w:r w:rsidRPr="00F92316">
        <w:rPr>
          <w:b/>
          <w:bCs/>
          <w:sz w:val="28"/>
          <w:szCs w:val="28"/>
        </w:rPr>
        <w:t>III. Qëllimi i raportit</w:t>
      </w:r>
    </w:p>
    <w:p w14:paraId="33359E2A" w14:textId="77777777" w:rsidR="00F05070" w:rsidRPr="00F92316" w:rsidRDefault="00F05070" w:rsidP="00F05070">
      <w:r w:rsidRPr="00F92316">
        <w:t>Qëllimi i këtij raporti është të informojë Kuvendin Komunal lidhur me:</w:t>
      </w:r>
    </w:p>
    <w:p w14:paraId="2B017478" w14:textId="77922B45" w:rsidR="00F05070" w:rsidRPr="00F92316" w:rsidRDefault="00F05070" w:rsidP="00F05070">
      <w:pPr>
        <w:numPr>
          <w:ilvl w:val="0"/>
          <w:numId w:val="2"/>
        </w:numPr>
      </w:pPr>
      <w:r w:rsidRPr="00F92316">
        <w:t xml:space="preserve">nivelin e realizimit të të hyrave dhe shpenzimeve gjatë </w:t>
      </w:r>
      <w:r w:rsidR="008413A1">
        <w:t>periudhës</w:t>
      </w:r>
      <w:r w:rsidR="008413A1" w:rsidRPr="008413A1">
        <w:t xml:space="preserve"> Janar </w:t>
      </w:r>
      <w:r w:rsidR="008413A1">
        <w:t>-</w:t>
      </w:r>
      <w:r w:rsidR="008413A1" w:rsidRPr="008413A1">
        <w:t xml:space="preserve"> Qershor</w:t>
      </w:r>
      <w:r w:rsidR="008413A1">
        <w:t xml:space="preserve"> </w:t>
      </w:r>
      <w:r w:rsidRPr="00F92316">
        <w:t xml:space="preserve">2026; </w:t>
      </w:r>
    </w:p>
    <w:p w14:paraId="71DDF6CF" w14:textId="77777777" w:rsidR="00F05070" w:rsidRPr="00F92316" w:rsidRDefault="00F05070" w:rsidP="00F05070">
      <w:pPr>
        <w:numPr>
          <w:ilvl w:val="0"/>
          <w:numId w:val="2"/>
        </w:numPr>
      </w:pPr>
      <w:r w:rsidRPr="00F92316">
        <w:t xml:space="preserve">ecurinë e realizimit të buxhetit sipas kategorive ekonomike dhe programeve buxhetore; </w:t>
      </w:r>
    </w:p>
    <w:p w14:paraId="6B524D85" w14:textId="29CA6227" w:rsidR="00F05070" w:rsidRPr="00F92316" w:rsidRDefault="00F05070" w:rsidP="00F05070">
      <w:pPr>
        <w:numPr>
          <w:ilvl w:val="0"/>
          <w:numId w:val="2"/>
        </w:numPr>
      </w:pPr>
      <w:r w:rsidRPr="00F92316">
        <w:t>faktorët që kanë ndikuar në realizimin buxhetor gjatë kësaj periudhe</w:t>
      </w:r>
      <w:r w:rsidR="00683442">
        <w:t>; si dhe</w:t>
      </w:r>
    </w:p>
    <w:p w14:paraId="4F74DDED" w14:textId="15A11AE1" w:rsidR="00F05070" w:rsidRPr="00F92316" w:rsidRDefault="00F05070" w:rsidP="00F05070">
      <w:pPr>
        <w:numPr>
          <w:ilvl w:val="0"/>
          <w:numId w:val="2"/>
        </w:numPr>
      </w:pPr>
      <w:r w:rsidRPr="00F92316">
        <w:t>gjendjen e investimeve</w:t>
      </w:r>
      <w:r>
        <w:t xml:space="preserve"> dhe </w:t>
      </w:r>
      <w:r w:rsidRPr="00F92316">
        <w:t xml:space="preserve">projekteve kapitale. </w:t>
      </w:r>
    </w:p>
    <w:p w14:paraId="5172BB9E" w14:textId="77777777" w:rsidR="00F05070" w:rsidRDefault="00F05070" w:rsidP="00F05070"/>
    <w:p w14:paraId="3994732B" w14:textId="77777777" w:rsidR="00F05070" w:rsidRDefault="00F05070" w:rsidP="00F05070"/>
    <w:p w14:paraId="0F12F923" w14:textId="77777777" w:rsidR="00F05070" w:rsidRDefault="00F05070" w:rsidP="00F05070"/>
    <w:p w14:paraId="65EC7640" w14:textId="77777777" w:rsidR="00F05070" w:rsidRDefault="00F05070" w:rsidP="00F05070"/>
    <w:p w14:paraId="3B815A7B" w14:textId="77777777" w:rsidR="00F05070" w:rsidRDefault="00F05070" w:rsidP="00F05070"/>
    <w:p w14:paraId="6C78E35E" w14:textId="77777777" w:rsidR="00F05070" w:rsidRDefault="00F05070" w:rsidP="00F05070"/>
    <w:p w14:paraId="74B7804F" w14:textId="77777777" w:rsidR="00F05070" w:rsidRDefault="00F05070" w:rsidP="00F05070"/>
    <w:p w14:paraId="7C8E430F" w14:textId="77777777" w:rsidR="00F05070" w:rsidRPr="00F92316" w:rsidRDefault="00F05070" w:rsidP="00F05070">
      <w:pPr>
        <w:rPr>
          <w:b/>
          <w:bCs/>
          <w:sz w:val="28"/>
          <w:szCs w:val="28"/>
        </w:rPr>
      </w:pPr>
      <w:r w:rsidRPr="00F92316">
        <w:rPr>
          <w:b/>
          <w:bCs/>
          <w:sz w:val="28"/>
          <w:szCs w:val="28"/>
        </w:rPr>
        <w:lastRenderedPageBreak/>
        <w:t>IV. Organizimi i programeve buxhetore sipas drejtorive dhe zyrave</w:t>
      </w:r>
    </w:p>
    <w:p w14:paraId="78AF973F" w14:textId="77777777" w:rsidR="00F05070" w:rsidRPr="00F92316" w:rsidRDefault="00F05070" w:rsidP="00F05070">
      <w:r w:rsidRPr="00F92316">
        <w:t xml:space="preserve">Për qëllime të paraqitjes së qartë të realizimit buxhetor, të hyrat dhe shpenzimet në këtë raport janë të organizuara sipas </w:t>
      </w:r>
      <w:r>
        <w:t xml:space="preserve">19 </w:t>
      </w:r>
      <w:r w:rsidRPr="00F92316">
        <w:t>programeve buxhetore që u përkasin drejtorive dhe zyrave përkatëse, si në vijim:</w:t>
      </w:r>
    </w:p>
    <w:p w14:paraId="034A5562" w14:textId="77777777" w:rsidR="00F05070" w:rsidRPr="00F92316" w:rsidRDefault="00F05070" w:rsidP="00F05070">
      <w:pPr>
        <w:pStyle w:val="ListParagraph"/>
        <w:numPr>
          <w:ilvl w:val="0"/>
          <w:numId w:val="3"/>
        </w:numPr>
      </w:pPr>
      <w:r w:rsidRPr="00F92316">
        <w:t>Zyra e Kryetarit</w:t>
      </w:r>
      <w:r w:rsidRPr="009279AD">
        <w:t xml:space="preserve"> (</w:t>
      </w:r>
      <w:r w:rsidRPr="00F92316">
        <w:t>16028 – Zyra e Kryetarit</w:t>
      </w:r>
      <w:r w:rsidRPr="009279AD">
        <w:t>)</w:t>
      </w:r>
    </w:p>
    <w:p w14:paraId="55BA5011" w14:textId="77777777" w:rsidR="00F05070" w:rsidRPr="00F92316" w:rsidRDefault="00F05070" w:rsidP="00F05070">
      <w:pPr>
        <w:pStyle w:val="ListParagraph"/>
        <w:numPr>
          <w:ilvl w:val="0"/>
          <w:numId w:val="3"/>
        </w:numPr>
      </w:pPr>
      <w:r w:rsidRPr="00F92316">
        <w:t>Drejtoria e Administratës së Përgjithshme</w:t>
      </w:r>
      <w:r w:rsidRPr="009279AD">
        <w:t xml:space="preserve"> (</w:t>
      </w:r>
      <w:r w:rsidRPr="00F92316">
        <w:t>16328 – Administrata</w:t>
      </w:r>
      <w:r>
        <w:t>)</w:t>
      </w:r>
    </w:p>
    <w:p w14:paraId="679E703F" w14:textId="77777777" w:rsidR="00F05070" w:rsidRPr="00F92316" w:rsidRDefault="00F05070" w:rsidP="00F05070">
      <w:pPr>
        <w:pStyle w:val="ListParagraph"/>
        <w:numPr>
          <w:ilvl w:val="0"/>
          <w:numId w:val="3"/>
        </w:numPr>
      </w:pPr>
      <w:r w:rsidRPr="00F92316">
        <w:t>Zyra për Barazi Gjinore</w:t>
      </w:r>
      <w:r>
        <w:t xml:space="preserve"> (</w:t>
      </w:r>
      <w:r w:rsidRPr="00F92316">
        <w:t>16528 – Çështje Gjinore</w:t>
      </w:r>
      <w:r>
        <w:t>)</w:t>
      </w:r>
    </w:p>
    <w:p w14:paraId="44450A16" w14:textId="77777777" w:rsidR="00F05070" w:rsidRPr="00F92316" w:rsidRDefault="00F05070" w:rsidP="00F05070">
      <w:pPr>
        <w:pStyle w:val="ListParagraph"/>
        <w:numPr>
          <w:ilvl w:val="0"/>
          <w:numId w:val="3"/>
        </w:numPr>
      </w:pPr>
      <w:r w:rsidRPr="00F92316">
        <w:t>Zyra e Kuvendit</w:t>
      </w:r>
      <w:r>
        <w:t xml:space="preserve"> (</w:t>
      </w:r>
      <w:r w:rsidRPr="00F92316">
        <w:t>16928 – Zyra e Kuvendit Komunal</w:t>
      </w:r>
      <w:r>
        <w:t>)</w:t>
      </w:r>
    </w:p>
    <w:p w14:paraId="27A0C8BB" w14:textId="77777777" w:rsidR="00F05070" w:rsidRPr="00F92316" w:rsidRDefault="00F05070" w:rsidP="00F05070">
      <w:pPr>
        <w:pStyle w:val="ListParagraph"/>
        <w:numPr>
          <w:ilvl w:val="0"/>
          <w:numId w:val="3"/>
        </w:numPr>
      </w:pPr>
      <w:r w:rsidRPr="00F92316">
        <w:t>Drejtoria e Buxhetit dhe Financave</w:t>
      </w:r>
      <w:r>
        <w:t xml:space="preserve"> (</w:t>
      </w:r>
      <w:r w:rsidRPr="00F92316">
        <w:t>17528 – Buxheti</w:t>
      </w:r>
      <w:r>
        <w:t>)</w:t>
      </w:r>
    </w:p>
    <w:p w14:paraId="5E41867F" w14:textId="77777777" w:rsidR="00F05070" w:rsidRPr="00F92316" w:rsidRDefault="00F05070" w:rsidP="00F05070">
      <w:pPr>
        <w:pStyle w:val="ListParagraph"/>
        <w:numPr>
          <w:ilvl w:val="0"/>
          <w:numId w:val="3"/>
        </w:numPr>
      </w:pPr>
      <w:r w:rsidRPr="00F92316">
        <w:t>Drejtoria e Shërbimeve Publike dhe Emergjencës</w:t>
      </w:r>
      <w:r>
        <w:t xml:space="preserve"> (</w:t>
      </w:r>
      <w:r w:rsidRPr="00F92316">
        <w:t>18028 – Shërbime Publike – Infrastruktura Rrugore</w:t>
      </w:r>
      <w:r w:rsidRPr="009279AD">
        <w:t xml:space="preserve"> dhe</w:t>
      </w:r>
      <w:r>
        <w:t xml:space="preserve"> </w:t>
      </w:r>
      <w:r w:rsidRPr="00F92316">
        <w:t>18432 – Zjarrfikësit dhe Inspektimet</w:t>
      </w:r>
      <w:r>
        <w:t>)</w:t>
      </w:r>
    </w:p>
    <w:p w14:paraId="12D1AACE" w14:textId="77777777" w:rsidR="00F05070" w:rsidRPr="00F92316" w:rsidRDefault="00F05070" w:rsidP="00F05070">
      <w:pPr>
        <w:pStyle w:val="ListParagraph"/>
        <w:numPr>
          <w:ilvl w:val="0"/>
          <w:numId w:val="3"/>
        </w:numPr>
      </w:pPr>
      <w:r w:rsidRPr="00F92316">
        <w:t>Zyra për Komunitete dhe Kthim</w:t>
      </w:r>
      <w:r>
        <w:t xml:space="preserve"> (</w:t>
      </w:r>
      <w:r w:rsidRPr="00F92316">
        <w:t>19640 – Zyra Lokale e Komuniteteve</w:t>
      </w:r>
      <w:r>
        <w:t>)</w:t>
      </w:r>
    </w:p>
    <w:p w14:paraId="10924D32" w14:textId="77777777" w:rsidR="00F05070" w:rsidRPr="00F92316" w:rsidRDefault="00F05070" w:rsidP="00F05070">
      <w:pPr>
        <w:pStyle w:val="ListParagraph"/>
        <w:numPr>
          <w:ilvl w:val="0"/>
          <w:numId w:val="3"/>
        </w:numPr>
      </w:pPr>
      <w:r w:rsidRPr="00F92316">
        <w:t>Drejtoria e Bujqësisë, Zhvillimit Rural dhe Pylltarisë</w:t>
      </w:r>
      <w:r>
        <w:t xml:space="preserve"> (</w:t>
      </w:r>
      <w:r w:rsidRPr="00F92316">
        <w:t>47028 – Bujqësia</w:t>
      </w:r>
      <w:r>
        <w:t>)</w:t>
      </w:r>
    </w:p>
    <w:p w14:paraId="57A83F05" w14:textId="77777777" w:rsidR="00F05070" w:rsidRPr="00F92316" w:rsidRDefault="00F05070" w:rsidP="00F05070">
      <w:pPr>
        <w:pStyle w:val="ListParagraph"/>
        <w:numPr>
          <w:ilvl w:val="0"/>
          <w:numId w:val="3"/>
        </w:numPr>
      </w:pPr>
      <w:r w:rsidRPr="00F92316">
        <w:t>Drejtoria e Zhvillimit Ekonomik dhe Turizmit</w:t>
      </w:r>
      <w:r>
        <w:t xml:space="preserve"> (</w:t>
      </w:r>
      <w:r w:rsidRPr="00F92316">
        <w:t>48028 – Planifikimi dhe Zhvillimi Ekonomik</w:t>
      </w:r>
      <w:r>
        <w:t>)</w:t>
      </w:r>
    </w:p>
    <w:p w14:paraId="6C868412" w14:textId="77777777" w:rsidR="00F05070" w:rsidRPr="00F92316" w:rsidRDefault="00F05070" w:rsidP="00F05070">
      <w:pPr>
        <w:pStyle w:val="ListParagraph"/>
        <w:numPr>
          <w:ilvl w:val="0"/>
          <w:numId w:val="3"/>
        </w:numPr>
      </w:pPr>
      <w:r w:rsidRPr="00F92316">
        <w:t>Drejtoria e Urbanizmit, Kadastrit dhe Mbrojtjes së Mjedisit</w:t>
      </w:r>
      <w:r>
        <w:t xml:space="preserve"> (</w:t>
      </w:r>
      <w:r w:rsidRPr="00F92316">
        <w:t>66445 – Planifikimi Urbanizmi Inspeksioni</w:t>
      </w:r>
      <w:r>
        <w:t>)</w:t>
      </w:r>
    </w:p>
    <w:p w14:paraId="7F859DE5" w14:textId="77777777" w:rsidR="00F05070" w:rsidRPr="00F92316" w:rsidRDefault="00F05070" w:rsidP="00F05070">
      <w:pPr>
        <w:pStyle w:val="ListParagraph"/>
        <w:numPr>
          <w:ilvl w:val="0"/>
          <w:numId w:val="3"/>
        </w:numPr>
      </w:pPr>
      <w:r w:rsidRPr="00F92316">
        <w:t>Drejtoria e Shëndetësisë dhe Mirëqenies Sociale</w:t>
      </w:r>
      <w:r>
        <w:t xml:space="preserve"> (</w:t>
      </w:r>
      <w:r w:rsidRPr="00F92316">
        <w:t>73037 – Administrata</w:t>
      </w:r>
      <w:r w:rsidRPr="009279AD">
        <w:t xml:space="preserve"> (Sh),</w:t>
      </w:r>
      <w:r>
        <w:t xml:space="preserve"> </w:t>
      </w:r>
      <w:r w:rsidRPr="00F92316">
        <w:t>74700 – Shërbimet e Kujdesit Primar Shëndetësor</w:t>
      </w:r>
      <w:r w:rsidRPr="009279AD">
        <w:t xml:space="preserve"> dhe</w:t>
      </w:r>
      <w:r>
        <w:t xml:space="preserve"> </w:t>
      </w:r>
      <w:r w:rsidRPr="00F92316">
        <w:t>75636 – Shërbimet Sociale</w:t>
      </w:r>
      <w:r>
        <w:t>)</w:t>
      </w:r>
    </w:p>
    <w:p w14:paraId="44076808" w14:textId="77777777" w:rsidR="00F05070" w:rsidRPr="00F92316" w:rsidRDefault="00F05070" w:rsidP="00F05070">
      <w:pPr>
        <w:pStyle w:val="ListParagraph"/>
        <w:numPr>
          <w:ilvl w:val="0"/>
          <w:numId w:val="3"/>
        </w:numPr>
      </w:pPr>
      <w:r w:rsidRPr="00F92316">
        <w:t>Drejtoria e Kulturës, Rinisë dhe Sportit</w:t>
      </w:r>
      <w:r>
        <w:t xml:space="preserve"> (</w:t>
      </w:r>
      <w:r w:rsidRPr="00F92316">
        <w:t>85028 – Shërbimet Kulturore</w:t>
      </w:r>
      <w:r>
        <w:t>)</w:t>
      </w:r>
    </w:p>
    <w:p w14:paraId="6B2ECEE6" w14:textId="77777777" w:rsidR="00F05070" w:rsidRPr="009279AD" w:rsidRDefault="00F05070" w:rsidP="00F05070">
      <w:pPr>
        <w:pStyle w:val="ListParagraph"/>
        <w:numPr>
          <w:ilvl w:val="0"/>
          <w:numId w:val="3"/>
        </w:numPr>
      </w:pPr>
      <w:r w:rsidRPr="00F92316">
        <w:t>Drejtoria e Arsimit</w:t>
      </w:r>
      <w:r>
        <w:t xml:space="preserve"> (</w:t>
      </w:r>
      <w:r w:rsidRPr="00F92316">
        <w:t>92140 – Administrata</w:t>
      </w:r>
      <w:r w:rsidRPr="009279AD">
        <w:t xml:space="preserve"> (A),</w:t>
      </w:r>
      <w:r>
        <w:t xml:space="preserve"> </w:t>
      </w:r>
      <w:r w:rsidRPr="00F92316">
        <w:t>92750 – Arsimi Parafillor / Çerdhet</w:t>
      </w:r>
      <w:r w:rsidRPr="009279AD">
        <w:t>,</w:t>
      </w:r>
      <w:r>
        <w:t xml:space="preserve"> </w:t>
      </w:r>
      <w:r w:rsidRPr="00F92316">
        <w:t>93810 – Arsimi Fillor</w:t>
      </w:r>
      <w:r w:rsidRPr="009279AD">
        <w:t xml:space="preserve"> dhe</w:t>
      </w:r>
      <w:r>
        <w:t xml:space="preserve"> </w:t>
      </w:r>
      <w:r w:rsidRPr="00F92316">
        <w:t>95010 – Arsimi i Mesëm</w:t>
      </w:r>
      <w:r>
        <w:t>)</w:t>
      </w:r>
    </w:p>
    <w:p w14:paraId="6CB7565D" w14:textId="77777777" w:rsidR="00F05070" w:rsidRPr="00F92316" w:rsidRDefault="00F05070" w:rsidP="00F05070">
      <w:pPr>
        <w:rPr>
          <w:b/>
          <w:bCs/>
          <w:sz w:val="28"/>
          <w:szCs w:val="28"/>
        </w:rPr>
      </w:pPr>
      <w:r w:rsidRPr="00F92316">
        <w:rPr>
          <w:b/>
          <w:bCs/>
          <w:sz w:val="28"/>
          <w:szCs w:val="28"/>
        </w:rPr>
        <w:t>V. Përmbledhje ekzekutive</w:t>
      </w:r>
    </w:p>
    <w:p w14:paraId="024D0654" w14:textId="653ABB3F" w:rsidR="00934439" w:rsidRDefault="00934439" w:rsidP="00934439">
      <w:r>
        <w:t xml:space="preserve">Në fund të qershorit 2026, Komuna e Kaçanikut ka realizuar shpenzime në vlerë prej </w:t>
      </w:r>
      <w:r w:rsidRPr="00934439">
        <w:rPr>
          <w:b/>
          <w:bCs/>
        </w:rPr>
        <w:t>6,497,336.17 euro</w:t>
      </w:r>
      <w:r>
        <w:t xml:space="preserve">, ose </w:t>
      </w:r>
      <w:r w:rsidRPr="00934439">
        <w:rPr>
          <w:b/>
          <w:bCs/>
        </w:rPr>
        <w:t xml:space="preserve">48.47% </w:t>
      </w:r>
      <w:r>
        <w:t xml:space="preserve">të buxhetit aktual sipas </w:t>
      </w:r>
      <w:r w:rsidR="0001328B">
        <w:t>burimeve të financimit</w:t>
      </w:r>
      <w:r>
        <w:t xml:space="preserve">. Ky nivel është në përputhje me fazën kohore të vitit dhe paraqet rritje prej </w:t>
      </w:r>
      <w:r w:rsidR="00626F3F">
        <w:rPr>
          <w:b/>
          <w:bCs/>
        </w:rPr>
        <w:t>271,246.12</w:t>
      </w:r>
      <w:r w:rsidRPr="00934439">
        <w:rPr>
          <w:b/>
          <w:bCs/>
        </w:rPr>
        <w:t xml:space="preserve"> euro</w:t>
      </w:r>
      <w:r>
        <w:t xml:space="preserve">, apo </w:t>
      </w:r>
      <w:r w:rsidRPr="00934439">
        <w:rPr>
          <w:b/>
          <w:bCs/>
        </w:rPr>
        <w:t>4.36%</w:t>
      </w:r>
      <w:r>
        <w:t>, krahasuar me periudhën e njëjtë të vitit 2025.</w:t>
      </w:r>
    </w:p>
    <w:p w14:paraId="5FF87BF6" w14:textId="530252BC" w:rsidR="00934439" w:rsidRDefault="00F71EC9" w:rsidP="00934439">
      <w:r w:rsidRPr="00F71EC9">
        <w:t>Shpenzimet e financuara nga granti qeveritar janë realizuar në vlerë prej 6,441,729.09 euro, ose 52.22% të buxhetit të këtij burimi të financimit</w:t>
      </w:r>
      <w:r w:rsidR="00934439">
        <w:t>. Brenda tij, granti specifik për arsim ka arritur realizim 69.12%, granti për shëndetësi 53.84%, ndërsa granti i përgjithshëm 38.10%.</w:t>
      </w:r>
    </w:p>
    <w:p w14:paraId="75B3AA0D" w14:textId="77777777" w:rsidR="00790CE6" w:rsidRDefault="00934439" w:rsidP="00934439">
      <w:r>
        <w:t xml:space="preserve">Të hyrat vetanake kanë arritur 475,026.57 euro, ose 44.60% të planit vjetor. Krahasuar me </w:t>
      </w:r>
      <w:r w:rsidR="00E37533">
        <w:t>periudhën janar</w:t>
      </w:r>
      <w:r w:rsidR="005B5533">
        <w:t xml:space="preserve"> - </w:t>
      </w:r>
      <w:r w:rsidR="00E37533">
        <w:t>qershor 202</w:t>
      </w:r>
      <w:r>
        <w:t>5, inkasimi është rritur për 58,053.00 euro. Kjo rritje është mbështetur kryesisht nga taksat komunale, licencat dhe lejet, dokumentet zyrtare, lejet e ndërtimit dhe të hyrat indirekte.</w:t>
      </w:r>
    </w:p>
    <w:p w14:paraId="538A18CB" w14:textId="464E124E" w:rsidR="00F05070" w:rsidRPr="00F92316" w:rsidRDefault="00980831" w:rsidP="00934439">
      <w:r w:rsidRPr="00980831">
        <w:drawing>
          <wp:inline distT="0" distB="0" distL="0" distR="0" wp14:anchorId="4A70DCF4" wp14:editId="7675A692">
            <wp:extent cx="5731510" cy="19272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927225"/>
                    </a:xfrm>
                    <a:prstGeom prst="rect">
                      <a:avLst/>
                    </a:prstGeom>
                    <a:noFill/>
                    <a:ln>
                      <a:noFill/>
                    </a:ln>
                  </pic:spPr>
                </pic:pic>
              </a:graphicData>
            </a:graphic>
          </wp:inline>
        </w:drawing>
      </w:r>
    </w:p>
    <w:p w14:paraId="73E614E3" w14:textId="77777777" w:rsidR="00F05070" w:rsidRDefault="00F05070" w:rsidP="00F05070">
      <w:r w:rsidRPr="004C7B92">
        <w:lastRenderedPageBreak/>
        <w:t xml:space="preserve">Buxheti i aprovuar i Komunës së Kaçanikut për vitin fiskal 2026 është në shumë prej 13,399,753.00 euro. </w:t>
      </w:r>
    </w:p>
    <w:p w14:paraId="5CBC2CF1" w14:textId="77777777" w:rsidR="00F05070" w:rsidRDefault="00F05070" w:rsidP="00F05070">
      <w:r w:rsidRPr="004C7B92">
        <w:t xml:space="preserve">Ky buxhet përbëhet nga granti i përgjithshëm në shumë prej 5,886,269.00 euro, granti specifik për arsim parauniversitar në shumë prej 4,761,842.00 euro dhe granti specifik për shëndetësi primare në shumë prej 1,686,509.00 euro. </w:t>
      </w:r>
    </w:p>
    <w:p w14:paraId="3A1509B8" w14:textId="77777777" w:rsidR="00F05070" w:rsidRDefault="00F05070" w:rsidP="00F05070">
      <w:r w:rsidRPr="004C7B92">
        <w:t>Nga këto burime, gjithsej granti qeveritar arrin vlerën prej 12,334,620.00 euro, që përfaqëson 92.05% të buxhetit total. Ndërkaq, të hyrat vetanake janë planifikuar në shumë prej 1,065,133.00 euro, që përbëjnë 7.95% të buxhetit total.</w:t>
      </w:r>
    </w:p>
    <w:p w14:paraId="5422AE76" w14:textId="77777777" w:rsidR="00F05070" w:rsidRDefault="00F05070" w:rsidP="00F05070">
      <w:pPr>
        <w:rPr>
          <w:b/>
          <w:bCs/>
        </w:rPr>
      </w:pPr>
    </w:p>
    <w:p w14:paraId="518BBDCE" w14:textId="77777777" w:rsidR="00F05070" w:rsidRPr="00F92316" w:rsidRDefault="00F05070" w:rsidP="00F05070">
      <w:pPr>
        <w:rPr>
          <w:b/>
          <w:bCs/>
          <w:sz w:val="28"/>
          <w:szCs w:val="28"/>
        </w:rPr>
      </w:pPr>
      <w:r w:rsidRPr="00F92316">
        <w:rPr>
          <w:b/>
          <w:bCs/>
          <w:sz w:val="28"/>
          <w:szCs w:val="28"/>
        </w:rPr>
        <w:t>VI. Raporti mbi të hyrat</w:t>
      </w:r>
    </w:p>
    <w:p w14:paraId="78FD78F9" w14:textId="3F2D2878" w:rsidR="00F05070" w:rsidRPr="00F92316" w:rsidRDefault="00F05070" w:rsidP="00F05070">
      <w:r w:rsidRPr="00F92316">
        <w:t xml:space="preserve">Në këtë kapitull paraqitet realizimi i të hyrave për periudhën </w:t>
      </w:r>
      <w:r w:rsidRPr="00F92316">
        <w:rPr>
          <w:b/>
          <w:bCs/>
        </w:rPr>
        <w:t>01 Janar 2026 – 3</w:t>
      </w:r>
      <w:r w:rsidR="00934439">
        <w:rPr>
          <w:b/>
          <w:bCs/>
        </w:rPr>
        <w:t>0 Qershor</w:t>
      </w:r>
      <w:r w:rsidRPr="00F92316">
        <w:rPr>
          <w:b/>
          <w:bCs/>
        </w:rPr>
        <w:t xml:space="preserve"> 2026</w:t>
      </w:r>
      <w:r w:rsidRPr="00F92316">
        <w:t xml:space="preserve">, duke përfshirë të hyrat vetanake sipas të dhënave të evidentuara në </w:t>
      </w:r>
      <w:r w:rsidRPr="004C7B92">
        <w:t>Sistemi</w:t>
      </w:r>
      <w:r>
        <w:t>n</w:t>
      </w:r>
      <w:r w:rsidRPr="004C7B92">
        <w:t xml:space="preserve"> Informativ</w:t>
      </w:r>
      <w:r>
        <w:t xml:space="preserve"> të</w:t>
      </w:r>
      <w:r w:rsidRPr="004C7B92">
        <w:t xml:space="preserve"> Menaxhimit Financiar të Kosovës (SIMFK)</w:t>
      </w:r>
      <w:r w:rsidRPr="00F92316">
        <w:t xml:space="preserve"> </w:t>
      </w:r>
      <w:r>
        <w:t xml:space="preserve"> </w:t>
      </w:r>
      <w:r w:rsidRPr="00F92316">
        <w:t>dhe raportet përkatëse.</w:t>
      </w:r>
    </w:p>
    <w:p w14:paraId="2F16F34D" w14:textId="68672263" w:rsidR="00F05070" w:rsidRPr="00F92316" w:rsidRDefault="00934439" w:rsidP="00F05070">
      <w:r w:rsidRPr="00934439">
        <w:t>Planifikimi vjetor i të hyrave vetanake është 1,065,133.00 euro. Deri më 30 qershor 2026 janë realizuar 475,026.57 euro, ose 44.60%. Prej tyre, 347,548.59 euro janë të hyra direkte dhe 127,477.98 euro janë të hyra indirekte. Të hyrat direkte përbëjnë 73.16% të inkasimit total, ndërsa të hyrat indirekte 26.84%.</w:t>
      </w:r>
    </w:p>
    <w:p w14:paraId="1E809AC8" w14:textId="4407CDB8" w:rsidR="00F05070" w:rsidRDefault="00513D44" w:rsidP="00F05070">
      <w:pPr>
        <w:rPr>
          <w:b/>
          <w:bCs/>
        </w:rPr>
      </w:pPr>
      <w:r w:rsidRPr="00513D44">
        <w:rPr>
          <w:noProof/>
        </w:rPr>
        <w:drawing>
          <wp:inline distT="0" distB="0" distL="0" distR="0" wp14:anchorId="4AB79499" wp14:editId="34EBAD9D">
            <wp:extent cx="5731510" cy="4510405"/>
            <wp:effectExtent l="0" t="0" r="254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510405"/>
                    </a:xfrm>
                    <a:prstGeom prst="rect">
                      <a:avLst/>
                    </a:prstGeom>
                    <a:noFill/>
                    <a:ln>
                      <a:noFill/>
                    </a:ln>
                  </pic:spPr>
                </pic:pic>
              </a:graphicData>
            </a:graphic>
          </wp:inline>
        </w:drawing>
      </w:r>
    </w:p>
    <w:p w14:paraId="5FB32E1B" w14:textId="77777777" w:rsidR="0041249C" w:rsidRDefault="0041249C" w:rsidP="00F05070">
      <w:pPr>
        <w:rPr>
          <w:b/>
          <w:bCs/>
        </w:rPr>
      </w:pPr>
    </w:p>
    <w:p w14:paraId="0819D301" w14:textId="77777777" w:rsidR="00F05070" w:rsidRPr="00F92316" w:rsidRDefault="00F05070" w:rsidP="00F05070">
      <w:pPr>
        <w:rPr>
          <w:b/>
          <w:bCs/>
          <w:sz w:val="24"/>
          <w:szCs w:val="24"/>
        </w:rPr>
      </w:pPr>
      <w:r w:rsidRPr="00F92316">
        <w:rPr>
          <w:b/>
          <w:bCs/>
          <w:sz w:val="24"/>
          <w:szCs w:val="24"/>
        </w:rPr>
        <w:lastRenderedPageBreak/>
        <w:t>VI.1 Të hyrat vetanake sipas programeve buxhetore</w:t>
      </w:r>
    </w:p>
    <w:p w14:paraId="61C0785F" w14:textId="2F7CA935" w:rsidR="00F05070" w:rsidRDefault="00F05070" w:rsidP="00F05070">
      <w:r w:rsidRPr="00F92316">
        <w:t>Për një pasqyrë më të qartë të realizimit të të hyrave vetanake, në vijim paraqitet shpërndarja e tyre sipas programeve buxhetore dhe drejtorive përkatëse.</w:t>
      </w:r>
    </w:p>
    <w:p w14:paraId="5C7430B1" w14:textId="2A4ECFDD" w:rsidR="0041249C" w:rsidRPr="00F92316" w:rsidRDefault="000A45EE" w:rsidP="00F05070">
      <w:r w:rsidRPr="000A45EE">
        <w:rPr>
          <w:noProof/>
        </w:rPr>
        <w:drawing>
          <wp:inline distT="0" distB="0" distL="0" distR="0" wp14:anchorId="27FB1DDA" wp14:editId="0B07741E">
            <wp:extent cx="5731510" cy="6083300"/>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6083300"/>
                    </a:xfrm>
                    <a:prstGeom prst="rect">
                      <a:avLst/>
                    </a:prstGeom>
                    <a:noFill/>
                    <a:ln>
                      <a:noFill/>
                    </a:ln>
                  </pic:spPr>
                </pic:pic>
              </a:graphicData>
            </a:graphic>
          </wp:inline>
        </w:drawing>
      </w:r>
    </w:p>
    <w:p w14:paraId="2FD6B864" w14:textId="759C0AAA" w:rsidR="00F05070" w:rsidRDefault="00F05070" w:rsidP="00F05070">
      <w:pPr>
        <w:rPr>
          <w:b/>
          <w:bCs/>
        </w:rPr>
      </w:pPr>
    </w:p>
    <w:p w14:paraId="24C6D82C" w14:textId="77777777" w:rsidR="00744DAC" w:rsidRDefault="00744DAC" w:rsidP="00F05070">
      <w:pPr>
        <w:rPr>
          <w:b/>
          <w:bCs/>
          <w:sz w:val="24"/>
          <w:szCs w:val="24"/>
        </w:rPr>
      </w:pPr>
    </w:p>
    <w:p w14:paraId="295AD82C" w14:textId="77777777" w:rsidR="00744DAC" w:rsidRDefault="00744DAC" w:rsidP="00F05070">
      <w:pPr>
        <w:rPr>
          <w:b/>
          <w:bCs/>
          <w:sz w:val="24"/>
          <w:szCs w:val="24"/>
        </w:rPr>
      </w:pPr>
    </w:p>
    <w:p w14:paraId="0213C044" w14:textId="77777777" w:rsidR="00744DAC" w:rsidRDefault="00744DAC" w:rsidP="00F05070">
      <w:pPr>
        <w:rPr>
          <w:b/>
          <w:bCs/>
          <w:sz w:val="24"/>
          <w:szCs w:val="24"/>
        </w:rPr>
      </w:pPr>
    </w:p>
    <w:p w14:paraId="4C7EA168" w14:textId="77777777" w:rsidR="00744DAC" w:rsidRDefault="00744DAC" w:rsidP="00F05070">
      <w:pPr>
        <w:rPr>
          <w:b/>
          <w:bCs/>
          <w:sz w:val="24"/>
          <w:szCs w:val="24"/>
        </w:rPr>
      </w:pPr>
    </w:p>
    <w:p w14:paraId="569014B4" w14:textId="77777777" w:rsidR="00744DAC" w:rsidRDefault="00744DAC" w:rsidP="00F05070">
      <w:pPr>
        <w:rPr>
          <w:b/>
          <w:bCs/>
          <w:sz w:val="24"/>
          <w:szCs w:val="24"/>
        </w:rPr>
      </w:pPr>
    </w:p>
    <w:p w14:paraId="5B6CB309" w14:textId="4C5F915D" w:rsidR="00F05070" w:rsidRPr="00F92316" w:rsidRDefault="00F05070" w:rsidP="00F05070">
      <w:pPr>
        <w:rPr>
          <w:b/>
          <w:bCs/>
          <w:sz w:val="24"/>
          <w:szCs w:val="24"/>
        </w:rPr>
      </w:pPr>
      <w:r w:rsidRPr="00F92316">
        <w:rPr>
          <w:b/>
          <w:bCs/>
          <w:sz w:val="24"/>
          <w:szCs w:val="24"/>
        </w:rPr>
        <w:lastRenderedPageBreak/>
        <w:t xml:space="preserve">VI.2 </w:t>
      </w:r>
      <w:r w:rsidR="00AD7264">
        <w:rPr>
          <w:b/>
          <w:bCs/>
          <w:sz w:val="24"/>
          <w:szCs w:val="24"/>
        </w:rPr>
        <w:t>T</w:t>
      </w:r>
      <w:r w:rsidRPr="00F92316">
        <w:rPr>
          <w:b/>
          <w:bCs/>
          <w:sz w:val="24"/>
          <w:szCs w:val="24"/>
        </w:rPr>
        <w:t>atimi në pronë</w:t>
      </w:r>
    </w:p>
    <w:p w14:paraId="204A041C" w14:textId="2B80E6B9" w:rsidR="00BA47D7" w:rsidRDefault="00AD7264" w:rsidP="00F05070">
      <w:r w:rsidRPr="00AD7264">
        <w:t>Nga tatimi në pronë janë inkasuar 102,332.07 euro, ose 21.39% e planit, që paraqet rënie prej 43,874.33 euro krahasuar me</w:t>
      </w:r>
      <w:r w:rsidR="005B5533">
        <w:t xml:space="preserve"> periudhën</w:t>
      </w:r>
      <w:r w:rsidRPr="00AD7264">
        <w:t xml:space="preserve"> </w:t>
      </w:r>
      <w:r w:rsidR="005B5533">
        <w:t>janar - qershor 2025</w:t>
      </w:r>
      <w:r w:rsidRPr="00AD7264">
        <w:t xml:space="preserve">. </w:t>
      </w:r>
      <w:r w:rsidR="00BA47D7" w:rsidRPr="00BA47D7">
        <w:t xml:space="preserve">Ecuria e inkasimit të tatimit në pronë është ndikuar nga vonesat në procesin e faturimit dhe shpërndarjes së faturave. Faturat për tatimin në pronë janë pranuar nga Posta e Kosovës </w:t>
      </w:r>
      <w:r w:rsidR="000A45EE">
        <w:t>-</w:t>
      </w:r>
      <w:r w:rsidR="00BA47D7" w:rsidRPr="00BA47D7">
        <w:t xml:space="preserve"> Njësia në Kaçanik më 30 qershor 2026, datë e cila ka përkuar edhe me afatin për pagesën e këstit të parë. Për këtë arsye, efekti i shpërndarjes së faturave dhe i inkasimit pritet të reflektohet kryesisht gjatë tremujorit të tretë të vitit 2026.</w:t>
      </w:r>
    </w:p>
    <w:p w14:paraId="0FDE3B88" w14:textId="1CFFE6E8" w:rsidR="00F05070" w:rsidRPr="00F92316" w:rsidRDefault="00F05070" w:rsidP="00F05070">
      <w:pPr>
        <w:rPr>
          <w:b/>
          <w:bCs/>
          <w:sz w:val="28"/>
          <w:szCs w:val="28"/>
        </w:rPr>
      </w:pPr>
      <w:r w:rsidRPr="00F92316">
        <w:rPr>
          <w:b/>
          <w:bCs/>
          <w:sz w:val="28"/>
          <w:szCs w:val="28"/>
        </w:rPr>
        <w:t>VII. Raporti mbi shpenzimet</w:t>
      </w:r>
    </w:p>
    <w:p w14:paraId="5B9E97A9" w14:textId="5C390ABB" w:rsidR="00F05070" w:rsidRPr="00F92316" w:rsidRDefault="00F05070" w:rsidP="00F05070">
      <w:r w:rsidRPr="00F92316">
        <w:t xml:space="preserve">Në këtë kapitull paraqitet realizimi i shpenzimeve të Komunës së Kaçanikut për periudhën </w:t>
      </w:r>
      <w:r w:rsidRPr="00F92316">
        <w:rPr>
          <w:b/>
          <w:bCs/>
        </w:rPr>
        <w:t xml:space="preserve">01 Janar 2026 </w:t>
      </w:r>
      <w:r w:rsidR="00AD7264">
        <w:rPr>
          <w:b/>
          <w:bCs/>
        </w:rPr>
        <w:t>-</w:t>
      </w:r>
      <w:r w:rsidRPr="00F92316">
        <w:rPr>
          <w:b/>
          <w:bCs/>
        </w:rPr>
        <w:t xml:space="preserve"> 3</w:t>
      </w:r>
      <w:r w:rsidR="00AD7264">
        <w:rPr>
          <w:b/>
          <w:bCs/>
        </w:rPr>
        <w:t>0</w:t>
      </w:r>
      <w:r w:rsidRPr="00F92316">
        <w:rPr>
          <w:b/>
          <w:bCs/>
        </w:rPr>
        <w:t xml:space="preserve"> </w:t>
      </w:r>
      <w:r w:rsidR="00AD7264">
        <w:rPr>
          <w:b/>
          <w:bCs/>
        </w:rPr>
        <w:t>Qershor</w:t>
      </w:r>
      <w:r w:rsidRPr="00F92316">
        <w:rPr>
          <w:b/>
          <w:bCs/>
        </w:rPr>
        <w:t xml:space="preserve"> 2026</w:t>
      </w:r>
      <w:r w:rsidRPr="00F92316">
        <w:t>, sipas kategorive ekonomike dhe programeve buxhetore.</w:t>
      </w:r>
    </w:p>
    <w:p w14:paraId="6E2D24A1" w14:textId="703FCF32" w:rsidR="00F05070" w:rsidRDefault="009D355A" w:rsidP="00F05070">
      <w:r w:rsidRPr="009D355A">
        <w:rPr>
          <w:noProof/>
        </w:rPr>
        <w:drawing>
          <wp:inline distT="0" distB="0" distL="0" distR="0" wp14:anchorId="727B5615" wp14:editId="6AAC9A34">
            <wp:extent cx="5731510" cy="13347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334770"/>
                    </a:xfrm>
                    <a:prstGeom prst="rect">
                      <a:avLst/>
                    </a:prstGeom>
                    <a:noFill/>
                    <a:ln>
                      <a:noFill/>
                    </a:ln>
                  </pic:spPr>
                </pic:pic>
              </a:graphicData>
            </a:graphic>
          </wp:inline>
        </w:drawing>
      </w:r>
    </w:p>
    <w:p w14:paraId="2947149F" w14:textId="40D82D1D" w:rsidR="00F05070" w:rsidRPr="00F92316" w:rsidRDefault="00AD7264" w:rsidP="00F05070">
      <w:r w:rsidRPr="00AD7264">
        <w:t xml:space="preserve">Shpenzimet e përgjithshme deri në fund të </w:t>
      </w:r>
      <w:r w:rsidR="00E45E1B">
        <w:t>Qershorit</w:t>
      </w:r>
      <w:r w:rsidRPr="00AD7264">
        <w:t xml:space="preserve"> 2026 janë 6,497,336.17 euro. </w:t>
      </w:r>
      <w:r>
        <w:t>A</w:t>
      </w:r>
      <w:r w:rsidRPr="00AD7264">
        <w:t>rsimi dhe shëndetësia mbajnë peshën kryesore të pagave, ndërsa shërbimet publike, urbanizmi dhe programet sociale e kulturore mbulojnë pjesën më të madhe të operimeve, subvencioneve dhe investimeve.</w:t>
      </w:r>
    </w:p>
    <w:p w14:paraId="26EEE17E" w14:textId="133C503E" w:rsidR="00F05070" w:rsidRPr="00E45E1B" w:rsidRDefault="00F05070" w:rsidP="00F05070">
      <w:pPr>
        <w:rPr>
          <w:b/>
          <w:bCs/>
          <w:sz w:val="24"/>
          <w:szCs w:val="24"/>
        </w:rPr>
      </w:pPr>
      <w:r w:rsidRPr="00E45E1B">
        <w:rPr>
          <w:b/>
          <w:bCs/>
          <w:sz w:val="24"/>
          <w:szCs w:val="24"/>
        </w:rPr>
        <w:t>VII.</w:t>
      </w:r>
      <w:r w:rsidR="00E45E1B">
        <w:rPr>
          <w:b/>
          <w:bCs/>
          <w:sz w:val="24"/>
          <w:szCs w:val="24"/>
        </w:rPr>
        <w:t>1</w:t>
      </w:r>
      <w:r w:rsidRPr="00E45E1B">
        <w:rPr>
          <w:b/>
          <w:bCs/>
          <w:sz w:val="24"/>
          <w:szCs w:val="24"/>
        </w:rPr>
        <w:t xml:space="preserve"> Shpenzimet sipas programeve buxhetore</w:t>
      </w:r>
    </w:p>
    <w:p w14:paraId="354D6E6C" w14:textId="093B7546" w:rsidR="00F05070" w:rsidRDefault="00F05070" w:rsidP="00F05070">
      <w:r w:rsidRPr="00485F62">
        <w:t xml:space="preserve">Në vijim paraqitet realizimi i shpenzimeve sipas programeve buxhetore, në përputhje me strukturën organizative dhe funksionale të komunës. Kjo pasqyrë mundëson vlerësimin e shpërndarjes së shpenzimeve sipas drejtorive dhe zyrave komunale, si dhe identifikimin e programeve me realizimin më të lartë dhe më të ulët gjatë </w:t>
      </w:r>
      <w:r w:rsidR="00AD7264">
        <w:t>periudhës Janar - Qershor</w:t>
      </w:r>
      <w:r w:rsidRPr="00485F62">
        <w:t xml:space="preserve"> 2026.</w:t>
      </w:r>
    </w:p>
    <w:p w14:paraId="7692024B" w14:textId="3470CDEE" w:rsidR="00F05070" w:rsidRDefault="00980831" w:rsidP="00F05070">
      <w:r w:rsidRPr="00980831">
        <w:drawing>
          <wp:inline distT="0" distB="0" distL="0" distR="0" wp14:anchorId="3B1743EB" wp14:editId="2D84AA4E">
            <wp:extent cx="5731510" cy="2358390"/>
            <wp:effectExtent l="0" t="0" r="254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358390"/>
                    </a:xfrm>
                    <a:prstGeom prst="rect">
                      <a:avLst/>
                    </a:prstGeom>
                    <a:noFill/>
                    <a:ln>
                      <a:noFill/>
                    </a:ln>
                  </pic:spPr>
                </pic:pic>
              </a:graphicData>
            </a:graphic>
          </wp:inline>
        </w:drawing>
      </w:r>
    </w:p>
    <w:p w14:paraId="5A6EE803" w14:textId="77777777" w:rsidR="00F05070" w:rsidRDefault="00F05070" w:rsidP="00F05070"/>
    <w:p w14:paraId="6BC7A32A" w14:textId="77777777" w:rsidR="00F05070" w:rsidRDefault="00F05070" w:rsidP="00F05070"/>
    <w:p w14:paraId="64CB678F" w14:textId="77777777" w:rsidR="00F05070" w:rsidRDefault="00F05070" w:rsidP="00F05070"/>
    <w:p w14:paraId="06814348" w14:textId="7F334195" w:rsidR="00E45E1B" w:rsidRDefault="00E45E1B" w:rsidP="00E45E1B">
      <w:pPr>
        <w:rPr>
          <w:b/>
          <w:bCs/>
          <w:sz w:val="24"/>
          <w:szCs w:val="24"/>
        </w:rPr>
      </w:pPr>
      <w:r w:rsidRPr="00E45E1B">
        <w:rPr>
          <w:b/>
          <w:bCs/>
          <w:sz w:val="24"/>
          <w:szCs w:val="24"/>
        </w:rPr>
        <w:lastRenderedPageBreak/>
        <w:t>VII.</w:t>
      </w:r>
      <w:r w:rsidR="00177EC0">
        <w:rPr>
          <w:b/>
          <w:bCs/>
          <w:sz w:val="24"/>
          <w:szCs w:val="24"/>
        </w:rPr>
        <w:t>2</w:t>
      </w:r>
      <w:r w:rsidRPr="00E45E1B">
        <w:rPr>
          <w:b/>
          <w:bCs/>
          <w:sz w:val="24"/>
          <w:szCs w:val="24"/>
        </w:rPr>
        <w:t xml:space="preserve"> Shpenzimet sipas </w:t>
      </w:r>
      <w:r>
        <w:rPr>
          <w:b/>
          <w:bCs/>
          <w:sz w:val="24"/>
          <w:szCs w:val="24"/>
        </w:rPr>
        <w:t>kategorive ekonomike</w:t>
      </w:r>
    </w:p>
    <w:p w14:paraId="50AFE216" w14:textId="279AA420" w:rsidR="00E45E1B" w:rsidRDefault="00E45E1B" w:rsidP="00AD7264">
      <w:pPr>
        <w:rPr>
          <w:b/>
          <w:bCs/>
          <w:sz w:val="28"/>
          <w:szCs w:val="28"/>
        </w:rPr>
      </w:pPr>
      <w:r w:rsidRPr="00E45E1B">
        <w:rPr>
          <w:sz w:val="24"/>
          <w:szCs w:val="24"/>
        </w:rPr>
        <w:t xml:space="preserve">Në vijim paraqitet realizimi i shpenzimeve sipas kategorive ekonomike. </w:t>
      </w:r>
    </w:p>
    <w:p w14:paraId="58BB9946" w14:textId="7297156C" w:rsidR="00AD7264" w:rsidRDefault="00AD7264" w:rsidP="00AD7264">
      <w:pPr>
        <w:rPr>
          <w:b/>
          <w:bCs/>
          <w:sz w:val="28"/>
          <w:szCs w:val="28"/>
        </w:rPr>
      </w:pPr>
      <w:r>
        <w:rPr>
          <w:b/>
          <w:bCs/>
          <w:sz w:val="28"/>
          <w:szCs w:val="28"/>
        </w:rPr>
        <w:t>Paga</w:t>
      </w:r>
      <w:r w:rsidRPr="00F92316">
        <w:rPr>
          <w:b/>
          <w:bCs/>
          <w:sz w:val="28"/>
          <w:szCs w:val="28"/>
        </w:rPr>
        <w:t xml:space="preserve"> dhe </w:t>
      </w:r>
      <w:r>
        <w:rPr>
          <w:b/>
          <w:bCs/>
          <w:sz w:val="28"/>
          <w:szCs w:val="28"/>
        </w:rPr>
        <w:t>Shtesa</w:t>
      </w:r>
    </w:p>
    <w:p w14:paraId="2B6894AD" w14:textId="35993CD0" w:rsidR="00AD7264" w:rsidRDefault="00AD7264" w:rsidP="00AD7264">
      <w:r>
        <w:t>Në kategorinë Paga dhe Shtesa janë shpenzuar 4,497,766.87 euro, ose 57.05% e buxhetit të kësaj kategorie. Krahasuar me periudhën janar</w:t>
      </w:r>
      <w:r w:rsidR="00E45E1B">
        <w:t xml:space="preserve"> - </w:t>
      </w:r>
      <w:r>
        <w:t>qershor 2025, shpenzimet janë më të larta për 931,313.42 euro.</w:t>
      </w:r>
    </w:p>
    <w:p w14:paraId="6B80A777" w14:textId="457CFD6B" w:rsidR="00AD7264" w:rsidRDefault="00AD7264" w:rsidP="00AD7264">
      <w:r>
        <w:t>Rritja është ndikuar nga fakti se gjatë vitit 2025 pagat janë rritur fillimisht për 55 euro për secilin të punësuar në periudhën janar–qershor, ndërsa nga korriku 2025 rritja ka qenë 110 euro për secilin të punësuar, nivel i cili ka mbetur në fuqi edhe gjatë vitit 2026.</w:t>
      </w:r>
    </w:p>
    <w:p w14:paraId="7470639B" w14:textId="7B0601FD" w:rsidR="00FE755C" w:rsidRDefault="00AD7264" w:rsidP="00AD7264">
      <w:r>
        <w:t>Ndikim të konsiderueshëm në rritjen e shpenzimeve ka pasur edhe ekzekutimi i pagës së trembëdhjetë gjatë muajit mars 2026 nga buxheti komunal, pagesë e cila nuk ka qenë e planifikuar në buxhetin e Komunës për vitin 2026.</w:t>
      </w:r>
    </w:p>
    <w:p w14:paraId="12E72E52" w14:textId="2EC201D0" w:rsidR="00F05070" w:rsidRPr="00F92316" w:rsidRDefault="00F05070" w:rsidP="00F05070">
      <w:pPr>
        <w:rPr>
          <w:b/>
          <w:bCs/>
          <w:sz w:val="28"/>
          <w:szCs w:val="28"/>
        </w:rPr>
      </w:pPr>
      <w:bookmarkStart w:id="0" w:name="_Hlk235003103"/>
      <w:r w:rsidRPr="00F92316">
        <w:rPr>
          <w:b/>
          <w:bCs/>
          <w:sz w:val="28"/>
          <w:szCs w:val="28"/>
        </w:rPr>
        <w:t>Mallra dhe shërbime</w:t>
      </w:r>
    </w:p>
    <w:bookmarkEnd w:id="0"/>
    <w:p w14:paraId="49E8CBB1" w14:textId="77777777" w:rsidR="00F05070" w:rsidRDefault="00F05070" w:rsidP="00F05070">
      <w:r w:rsidRPr="00F92316">
        <w:t>Kategoria e mallrave dhe shërbimeve përfshin shpenzimet operative të domosdoshme për funksionimin e drejtorive dhe ofrimin e shërbimeve komunale ndaj qytetarëve.</w:t>
      </w:r>
    </w:p>
    <w:p w14:paraId="02DB1F38" w14:textId="4F55522F" w:rsidR="00F05070" w:rsidRDefault="0041249C" w:rsidP="00F05070">
      <w:r w:rsidRPr="0041249C">
        <w:rPr>
          <w:noProof/>
        </w:rPr>
        <w:drawing>
          <wp:inline distT="0" distB="0" distL="0" distR="0" wp14:anchorId="3818B50C" wp14:editId="0F2BCE7B">
            <wp:extent cx="5731510" cy="2870835"/>
            <wp:effectExtent l="0" t="0" r="254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870835"/>
                    </a:xfrm>
                    <a:prstGeom prst="rect">
                      <a:avLst/>
                    </a:prstGeom>
                    <a:noFill/>
                    <a:ln>
                      <a:noFill/>
                    </a:ln>
                  </pic:spPr>
                </pic:pic>
              </a:graphicData>
            </a:graphic>
          </wp:inline>
        </w:drawing>
      </w:r>
    </w:p>
    <w:p w14:paraId="72C15E82" w14:textId="370A74B5" w:rsidR="00F05070" w:rsidRDefault="00E45E1B" w:rsidP="00F05070">
      <w:r w:rsidRPr="00E45E1B">
        <w:t xml:space="preserve">Mallrat dhe Shërbimet janë realizuar në vlerë prej 662,118.05 euro, ose </w:t>
      </w:r>
      <w:r w:rsidR="00F71EC9">
        <w:t>45.04</w:t>
      </w:r>
      <w:r w:rsidRPr="00E45E1B">
        <w:t xml:space="preserve">% të buxhetit aktual. Krahasuar me </w:t>
      </w:r>
      <w:r>
        <w:t xml:space="preserve">gjashtëmujorin e vitit </w:t>
      </w:r>
      <w:r w:rsidRPr="00E45E1B">
        <w:t>2025, kjo kategori është më e ulët për 5,751.10 euro, apo 0.86%, çka tregon ruajtje të nivelit të shpenzimeve operative pavarësisht kërkesave të vazhdueshme për shërbime.</w:t>
      </w:r>
    </w:p>
    <w:p w14:paraId="7F5386C0" w14:textId="77777777" w:rsidR="00F05070" w:rsidRDefault="00F05070" w:rsidP="00F05070">
      <w:r>
        <w:t>14032 – mirëmbajtja e rrugëve lokale</w:t>
      </w:r>
    </w:p>
    <w:p w14:paraId="2A2F177D" w14:textId="1DAA42AB" w:rsidR="00582F9E" w:rsidRDefault="00F05070" w:rsidP="00F05070">
      <w:r w:rsidRPr="00F0477F">
        <w:t xml:space="preserve">Këto mjete janë realizuar në kuadër të programit 18028 – Shërbime Publike – Infrastruktura Rrugore dhe lidhen me pagesat e kryera për tri </w:t>
      </w:r>
      <w:r w:rsidR="00582F9E">
        <w:t>lloj shërbimesh</w:t>
      </w:r>
      <w:r w:rsidRPr="00F0477F">
        <w:t xml:space="preserve">, përkatësisht: </w:t>
      </w:r>
      <w:r>
        <w:t xml:space="preserve">1) </w:t>
      </w:r>
      <w:r w:rsidRPr="00F0477F">
        <w:t>mirëmbajtja verore dhe dimërore e rrugëve lokale,</w:t>
      </w:r>
      <w:r w:rsidR="00582F9E">
        <w:t xml:space="preserve"> në vlerë</w:t>
      </w:r>
      <w:r w:rsidR="00582F9E" w:rsidRPr="00582F9E">
        <w:t xml:space="preserve"> 130,950.08</w:t>
      </w:r>
      <w:r w:rsidR="00582F9E">
        <w:t xml:space="preserve"> euro </w:t>
      </w:r>
      <w:r w:rsidRPr="00F0477F">
        <w:t xml:space="preserve"> </w:t>
      </w:r>
      <w:r>
        <w:t xml:space="preserve">2) </w:t>
      </w:r>
      <w:r w:rsidRPr="00F0477F">
        <w:t>mirëmbajtja e ndriçimit publik</w:t>
      </w:r>
      <w:r w:rsidR="00582F9E" w:rsidRPr="00F0477F">
        <w:t>,</w:t>
      </w:r>
      <w:r w:rsidR="00582F9E">
        <w:t xml:space="preserve"> në vlerë</w:t>
      </w:r>
      <w:r w:rsidR="00582F9E" w:rsidRPr="00582F9E">
        <w:t xml:space="preserve"> </w:t>
      </w:r>
      <w:r w:rsidR="00582F9E">
        <w:t>21,833.05 euro</w:t>
      </w:r>
      <w:r w:rsidRPr="00F0477F">
        <w:t xml:space="preserve"> si dhe </w:t>
      </w:r>
      <w:r>
        <w:t xml:space="preserve">3) </w:t>
      </w:r>
      <w:r w:rsidRPr="00F0477F">
        <w:t>rregullimi dhe mirëmbajtja e sinjalizimit vertikal dhe horizontal në Komunën e Kaçanikut</w:t>
      </w:r>
      <w:r w:rsidR="00582F9E" w:rsidRPr="00F0477F">
        <w:t>,</w:t>
      </w:r>
      <w:r w:rsidR="00582F9E">
        <w:t xml:space="preserve"> në vlerë</w:t>
      </w:r>
      <w:r w:rsidR="00582F9E" w:rsidRPr="00582F9E">
        <w:t xml:space="preserve"> </w:t>
      </w:r>
      <w:r w:rsidR="00582F9E">
        <w:t xml:space="preserve">25,066.42 euro </w:t>
      </w:r>
      <w:r w:rsidRPr="00F0477F">
        <w:t xml:space="preserve">. </w:t>
      </w:r>
    </w:p>
    <w:p w14:paraId="426578BF" w14:textId="2D9AE424" w:rsidR="00F05070" w:rsidRDefault="00F05070" w:rsidP="00F05070">
      <w:r w:rsidRPr="00F0477F">
        <w:lastRenderedPageBreak/>
        <w:t>Këto shpenzime kanë ndikuar në ruajtjen e infrastrukturës rrugore dhe në sigurimin e qarkullimit më të rregullt dhe më të sigurt për qytetarët.</w:t>
      </w:r>
    </w:p>
    <w:p w14:paraId="5F240299" w14:textId="77777777" w:rsidR="00582F9E" w:rsidRDefault="00582F9E" w:rsidP="00582F9E">
      <w:r>
        <w:t>14060 – mirëmbajtja rutinore</w:t>
      </w:r>
    </w:p>
    <w:p w14:paraId="4AB63C32" w14:textId="6DA88E9F" w:rsidR="00582F9E" w:rsidRDefault="00582F9E" w:rsidP="00582F9E">
      <w:r>
        <w:t>Janë realizuar shpenzime në shumë prej 91,263.69 euro. Prej tyre, 42,562.80 euro janë realizuar në kuadër të programit 18028 – Shërbime Publike – Infrastruktura Rrugore, për mirëmbajtjen rutinore të hapësirave dhe infrastrukturës publike.</w:t>
      </w:r>
    </w:p>
    <w:p w14:paraId="0384A398" w14:textId="4C302281" w:rsidR="00582F9E" w:rsidRDefault="00582F9E" w:rsidP="00582F9E">
      <w:r>
        <w:t>Ndërsa shuma prej 48,700.89 euro është realizuar në kuadër të programit 66445 – Urbanizëm, për kontratën “Mbyllja e deponive ilegale dhe rrënimi i objekteve pa leje”.</w:t>
      </w:r>
    </w:p>
    <w:p w14:paraId="74C5CC37" w14:textId="77777777" w:rsidR="00D0331A" w:rsidRDefault="00D0331A" w:rsidP="00D0331A">
      <w:r>
        <w:t>13760 – drutë dhe prodhimet e drurit për ngrohje:</w:t>
      </w:r>
    </w:p>
    <w:p w14:paraId="49D6211C" w14:textId="526D23E8" w:rsidR="00F05070" w:rsidRDefault="00D0331A" w:rsidP="00F05070">
      <w:r w:rsidRPr="00D0331A">
        <w:t>Janë realizuar shpenzime në shumë totale prej 85,302.50 euro, të shpërndara në programet 93810 - Arsimi Fillor (shuma 69,657.50 euro) dhe 95010 - Arsimi i Mesëm (shuma 15,645.00 euro). Këto shpenzime lidhen me sigurimin e lëndës djegëse për ngrohje në institucionet arsimore.</w:t>
      </w:r>
    </w:p>
    <w:p w14:paraId="36C11453" w14:textId="77777777" w:rsidR="00F05070" w:rsidRDefault="00F05070" w:rsidP="00F05070">
      <w:r>
        <w:t>13475 – sigurimi fizik i objekteve publike</w:t>
      </w:r>
    </w:p>
    <w:p w14:paraId="2835963C" w14:textId="12A12A2F" w:rsidR="00F05070" w:rsidRDefault="00F05070" w:rsidP="00F05070">
      <w:r>
        <w:t xml:space="preserve">Janë realizuar shpenzime në shumë totale prej </w:t>
      </w:r>
      <w:r w:rsidR="00D0331A">
        <w:t>56,650.62</w:t>
      </w:r>
      <w:r>
        <w:t xml:space="preserve"> euro, të cilat lidhen me pagesat për sigurimin fizik të objekteve publike. Këto shpenzime janë evidentuar në disa programe buxhetore, përkatësisht në Administratë (objekti i Administratës), Shërbimet e Kujdesit Primar Shëndetësor (QKMF), Shërbimet Kulturore (Shtëpia e Kulturës “Xheladin Kurtaj” dhe Palestra e Sporteve) dhe në Arsimin Fillor dhe Arsimin e Mesëm (shkollat).</w:t>
      </w:r>
    </w:p>
    <w:p w14:paraId="0EA716A6" w14:textId="250784BF" w:rsidR="00F05070" w:rsidRDefault="00F05070" w:rsidP="00F05070">
      <w:r w:rsidRPr="00601B34">
        <w:t xml:space="preserve">Në kuadër të kategorisë së mallrave dhe shërbimeve, gjatë </w:t>
      </w:r>
      <w:r w:rsidR="007B6046">
        <w:t>periudhës janar - qershor</w:t>
      </w:r>
      <w:r w:rsidRPr="00601B34">
        <w:t xml:space="preserve"> 2026 janë realizuar edhe shpenzime të tjera operative që kanë mbështetur funksionimin e rregullt të drejtorive dhe institucioneve komunale. Këtu përfshihen furnizimet me ushqim dhe pije, pagesat e anëtarësimit, shërbimet këshilldhënëse dhe profesionale, shërbimet shëndetësore, shërbimet e shtypjes dhe printimit, shpenzimet e përfaqësimit, ekzekutimi i vendimeve gjyqësore, mirëmbajtja e mobiljeve, pajisjeve dhe automjeteve, qiraja për pajisje</w:t>
      </w:r>
      <w:r w:rsidR="007B6046">
        <w:t xml:space="preserve">, </w:t>
      </w:r>
      <w:r w:rsidRPr="00601B34">
        <w:t>internet</w:t>
      </w:r>
      <w:r w:rsidR="007B6046">
        <w:t>i</w:t>
      </w:r>
      <w:r w:rsidRPr="00601B34">
        <w:t>, telefoni</w:t>
      </w:r>
      <w:r w:rsidR="007B6046">
        <w:t>a</w:t>
      </w:r>
      <w:r w:rsidRPr="00601B34">
        <w:t xml:space="preserve"> mobile, shërbime</w:t>
      </w:r>
      <w:r w:rsidR="007B6046">
        <w:t>t</w:t>
      </w:r>
      <w:r w:rsidRPr="00601B34">
        <w:t xml:space="preserve"> postare, furnizime</w:t>
      </w:r>
      <w:r w:rsidR="007B6046">
        <w:t>t e</w:t>
      </w:r>
      <w:r w:rsidRPr="00601B34">
        <w:t xml:space="preserve"> pastrimit, regjistrim</w:t>
      </w:r>
      <w:r w:rsidR="007B6046">
        <w:t>i</w:t>
      </w:r>
      <w:r w:rsidRPr="00601B34">
        <w:t xml:space="preserve"> dhe sigurim</w:t>
      </w:r>
      <w:r w:rsidR="007B6046">
        <w:t>i</w:t>
      </w:r>
      <w:r w:rsidRPr="00601B34">
        <w:t xml:space="preserve"> </w:t>
      </w:r>
      <w:r w:rsidR="007B6046">
        <w:t>i</w:t>
      </w:r>
      <w:r w:rsidRPr="00601B34">
        <w:t xml:space="preserve"> automjeteve, si dhe mirëmbajtj</w:t>
      </w:r>
      <w:r w:rsidR="007B6046">
        <w:t>a e</w:t>
      </w:r>
      <w:r w:rsidRPr="00601B34">
        <w:t xml:space="preserve"> objekteve kulturore e arsimore.</w:t>
      </w:r>
    </w:p>
    <w:p w14:paraId="3E3B53A4" w14:textId="4CD31B8D" w:rsidR="00F05070" w:rsidRPr="00F92316" w:rsidRDefault="00F05070" w:rsidP="00F05070">
      <w:pPr>
        <w:rPr>
          <w:b/>
          <w:bCs/>
          <w:sz w:val="28"/>
          <w:szCs w:val="28"/>
        </w:rPr>
      </w:pPr>
      <w:r w:rsidRPr="00F92316">
        <w:rPr>
          <w:b/>
          <w:bCs/>
          <w:sz w:val="28"/>
          <w:szCs w:val="28"/>
        </w:rPr>
        <w:t>Shpenzime komunale</w:t>
      </w:r>
    </w:p>
    <w:p w14:paraId="05047F71" w14:textId="77777777" w:rsidR="00F05070" w:rsidRPr="00F92316" w:rsidRDefault="00F05070" w:rsidP="00F05070">
      <w:r w:rsidRPr="00F92316">
        <w:t>Shpenzimet komunale përfshijnë pagesat që lidhen me shërbimet komunale dhe shpenzimet e domosdoshme për funksionimin institucional.</w:t>
      </w:r>
    </w:p>
    <w:p w14:paraId="1899C2C2" w14:textId="16E68221" w:rsidR="00F05070" w:rsidRDefault="0041249C" w:rsidP="00F05070">
      <w:r w:rsidRPr="0041249C">
        <w:rPr>
          <w:noProof/>
        </w:rPr>
        <w:drawing>
          <wp:inline distT="0" distB="0" distL="0" distR="0" wp14:anchorId="32ABF5DC" wp14:editId="7E75D099">
            <wp:extent cx="5731510" cy="1119505"/>
            <wp:effectExtent l="0" t="0" r="254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1119505"/>
                    </a:xfrm>
                    <a:prstGeom prst="rect">
                      <a:avLst/>
                    </a:prstGeom>
                    <a:noFill/>
                    <a:ln>
                      <a:noFill/>
                    </a:ln>
                  </pic:spPr>
                </pic:pic>
              </a:graphicData>
            </a:graphic>
          </wp:inline>
        </w:drawing>
      </w:r>
    </w:p>
    <w:p w14:paraId="5291A055" w14:textId="56C18546" w:rsidR="00FE755C" w:rsidRDefault="008060DC" w:rsidP="00F05070">
      <w:pPr>
        <w:rPr>
          <w:b/>
          <w:bCs/>
          <w:sz w:val="28"/>
          <w:szCs w:val="28"/>
        </w:rPr>
      </w:pPr>
      <w:r w:rsidRPr="008060DC">
        <w:t>Në kategorinë e shpenzimeve komunale janë realizuar shpenzime në vlerë prej 107,497.92 euro</w:t>
      </w:r>
      <w:r w:rsidR="00D0331A" w:rsidRPr="00D0331A">
        <w:t xml:space="preserve">, ose </w:t>
      </w:r>
      <w:r w:rsidR="0001328B">
        <w:t>47</w:t>
      </w:r>
      <w:r w:rsidR="00F71EC9">
        <w:t>.78</w:t>
      </w:r>
      <w:r w:rsidR="00D0331A" w:rsidRPr="00D0331A">
        <w:t xml:space="preserve">% të buxhetit </w:t>
      </w:r>
      <w:r w:rsidR="0001328B">
        <w:t>të kësaj kategorie.</w:t>
      </w:r>
      <w:r w:rsidR="00D0331A" w:rsidRPr="00D0331A">
        <w:t xml:space="preserve"> Krahasuar me vitin paraprak, janë rritur për 13,877.43 euro. </w:t>
      </w:r>
      <w:r w:rsidR="00260D69" w:rsidRPr="00260D69">
        <w:t>Energjia elektrike përbën pjesën kryesore të kësaj kategorie, me shpenzime në vlerë prej 90,488.30 euro, ndërsa rritja krahasuar me periudhën e njëjtë të vitit paraprak lidhet me rritjen e çmimit të energjisë elektrike, përdorimin e sistemit të klimatizimit dhe ngrohjes në objektin e administratës komunale, si dhe me zgjerimin e rrjetit të ndriçimit publik në territorin e komunës.</w:t>
      </w:r>
    </w:p>
    <w:p w14:paraId="6C783CB6" w14:textId="30875341" w:rsidR="00F05070" w:rsidRPr="00F92316" w:rsidRDefault="00F05070" w:rsidP="00F05070">
      <w:pPr>
        <w:rPr>
          <w:b/>
          <w:bCs/>
          <w:sz w:val="28"/>
          <w:szCs w:val="28"/>
        </w:rPr>
      </w:pPr>
      <w:r w:rsidRPr="00F92316">
        <w:rPr>
          <w:b/>
          <w:bCs/>
          <w:sz w:val="28"/>
          <w:szCs w:val="28"/>
        </w:rPr>
        <w:lastRenderedPageBreak/>
        <w:t>Subvencione dhe transfere</w:t>
      </w:r>
    </w:p>
    <w:p w14:paraId="5BBE0C53" w14:textId="77777777" w:rsidR="00F05070" w:rsidRPr="00F92316" w:rsidRDefault="00F05070" w:rsidP="00F05070">
      <w:r w:rsidRPr="00F92316">
        <w:t>Në këtë kategori paraqiten pagesat e realizuara në kuadër të subvencioneve dhe transfereve sipas programeve buxhetore dhe përfituesve përkatës.</w:t>
      </w:r>
    </w:p>
    <w:p w14:paraId="24EBAFE2" w14:textId="67D9F8A7" w:rsidR="00F05070" w:rsidRDefault="0041249C" w:rsidP="00F05070">
      <w:r w:rsidRPr="0041249C">
        <w:rPr>
          <w:noProof/>
        </w:rPr>
        <w:drawing>
          <wp:inline distT="0" distB="0" distL="0" distR="0" wp14:anchorId="0F5E10E6" wp14:editId="39751F10">
            <wp:extent cx="5731510" cy="1059180"/>
            <wp:effectExtent l="0" t="0" r="254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059180"/>
                    </a:xfrm>
                    <a:prstGeom prst="rect">
                      <a:avLst/>
                    </a:prstGeom>
                    <a:noFill/>
                    <a:ln>
                      <a:noFill/>
                    </a:ln>
                  </pic:spPr>
                </pic:pic>
              </a:graphicData>
            </a:graphic>
          </wp:inline>
        </w:drawing>
      </w:r>
    </w:p>
    <w:p w14:paraId="14294455" w14:textId="616CF67B" w:rsidR="00F05070" w:rsidRDefault="00F56355" w:rsidP="00F05070">
      <w:r w:rsidRPr="00F56355">
        <w:t>Në kategorinë Subvencione dhe Transfere gjatë periudhës janar</w:t>
      </w:r>
      <w:r>
        <w:t xml:space="preserve"> </w:t>
      </w:r>
      <w:r w:rsidR="00650C98">
        <w:t>–</w:t>
      </w:r>
      <w:r>
        <w:t xml:space="preserve"> </w:t>
      </w:r>
      <w:r w:rsidRPr="00F56355">
        <w:t>qershor</w:t>
      </w:r>
      <w:r w:rsidR="00650C98">
        <w:t xml:space="preserve"> 2026</w:t>
      </w:r>
      <w:r w:rsidRPr="00F56355">
        <w:t xml:space="preserve"> janë realizuar shpenzime për mbështetjen e përfituesve individualë, organizatave joqeveritare, klubeve sportive, shoqatave kulturore</w:t>
      </w:r>
      <w:r>
        <w:t xml:space="preserve"> - </w:t>
      </w:r>
      <w:r w:rsidRPr="00F56355">
        <w:t>artistike, transportin e nxënësve të kategorive të ndryshme, shërbimet e varrimit, si dhe mbështetjen financiare për nënat lehona.</w:t>
      </w:r>
      <w:r w:rsidR="00EA0AA2">
        <w:t xml:space="preserve"> </w:t>
      </w:r>
    </w:p>
    <w:p w14:paraId="7C493341" w14:textId="102A0708" w:rsidR="00EA0AA2" w:rsidRPr="00F92316" w:rsidRDefault="0041249C" w:rsidP="00F05070">
      <w:r w:rsidRPr="0041249C">
        <w:rPr>
          <w:noProof/>
        </w:rPr>
        <w:drawing>
          <wp:inline distT="0" distB="0" distL="0" distR="0" wp14:anchorId="0A86E672" wp14:editId="7D3D17A3">
            <wp:extent cx="3867912" cy="476402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67912" cy="4764024"/>
                    </a:xfrm>
                    <a:prstGeom prst="rect">
                      <a:avLst/>
                    </a:prstGeom>
                    <a:noFill/>
                    <a:ln>
                      <a:noFill/>
                    </a:ln>
                  </pic:spPr>
                </pic:pic>
              </a:graphicData>
            </a:graphic>
          </wp:inline>
        </w:drawing>
      </w:r>
    </w:p>
    <w:p w14:paraId="5503581E" w14:textId="77777777" w:rsidR="00EA0AA2" w:rsidRDefault="00EA0AA2" w:rsidP="00F05070">
      <w:pPr>
        <w:rPr>
          <w:b/>
          <w:bCs/>
          <w:sz w:val="28"/>
          <w:szCs w:val="28"/>
        </w:rPr>
      </w:pPr>
    </w:p>
    <w:p w14:paraId="7A3E08F7" w14:textId="77777777" w:rsidR="00C42FF8" w:rsidRDefault="00C42FF8" w:rsidP="005B5533">
      <w:pPr>
        <w:rPr>
          <w:b/>
          <w:bCs/>
          <w:sz w:val="28"/>
          <w:szCs w:val="28"/>
        </w:rPr>
      </w:pPr>
    </w:p>
    <w:p w14:paraId="24C976C3" w14:textId="77777777" w:rsidR="00C42FF8" w:rsidRDefault="00C42FF8" w:rsidP="005B5533">
      <w:pPr>
        <w:rPr>
          <w:b/>
          <w:bCs/>
          <w:sz w:val="28"/>
          <w:szCs w:val="28"/>
        </w:rPr>
      </w:pPr>
    </w:p>
    <w:p w14:paraId="5BFF6FBB" w14:textId="38EADA67" w:rsidR="005B5533" w:rsidRPr="00F92316" w:rsidRDefault="005B5533" w:rsidP="005B5533">
      <w:pPr>
        <w:rPr>
          <w:b/>
          <w:bCs/>
          <w:sz w:val="28"/>
          <w:szCs w:val="28"/>
        </w:rPr>
      </w:pPr>
      <w:r w:rsidRPr="00F92316">
        <w:rPr>
          <w:b/>
          <w:bCs/>
          <w:sz w:val="28"/>
          <w:szCs w:val="28"/>
        </w:rPr>
        <w:lastRenderedPageBreak/>
        <w:t>Investimet dhe projektet kapitale</w:t>
      </w:r>
    </w:p>
    <w:p w14:paraId="716E3F48" w14:textId="77777777" w:rsidR="005B5533" w:rsidRDefault="005B5533" w:rsidP="005B5533">
      <w:r>
        <w:t>Në kategorinë Investime kapitale / Pasuritë jofinanciare, gjatë periudhës janar - qershor 2026 janë realizuar shpenzime në shumë prej 956,678.34 euro, nga buxheti aktual prej 3,207,311.00 euro, apo 29.83% e buxhetit të kësaj kategorie.</w:t>
      </w:r>
    </w:p>
    <w:p w14:paraId="2D7EB201" w14:textId="77777777" w:rsidR="005B5533" w:rsidRDefault="005B5533" w:rsidP="005B5533">
      <w:r>
        <w:t>Nga shpenzimet e realizuara, 503,519.73 euro janë ekzekutuar për vendime gjyqësore, ndërsa pjesa tjetër prej 453,158.61 euro lidhet me realizimin e projekteve kapitale dhe pagesave të rregullta investive.</w:t>
      </w:r>
    </w:p>
    <w:p w14:paraId="707FAC26" w14:textId="77777777" w:rsidR="005B5533" w:rsidRDefault="005B5533" w:rsidP="005B5533">
      <w:r>
        <w:t>Shpenzimet për vendime gjyqësore kanë ndikuar ndjeshëm në strukturën e realizimit të kësaj kategorie, pasi një pjesë e konsiderueshme e pagesave kapitale është ekzekutuar për obligime të krijuara nga vendimet gjyqësore/përmbarimore, e jo drejtpërdrejt për realizimin fizik të projekteve të planifikuara kapitale.</w:t>
      </w:r>
    </w:p>
    <w:p w14:paraId="6CFC1B33" w14:textId="708BEC9A" w:rsidR="005B5533" w:rsidRDefault="005B5533" w:rsidP="005B5533">
      <w:r>
        <w:t>Gjatë gjashtëmujorit të parë, disa projekte kapitale janë ende në fazë të procedurave, inicimit apo realizimit kontraktual, prandaj pritet që dinamika e shpenzimeve kapitale të rritet gjatë pjesës së dytë të vitit fiskal 2026.</w:t>
      </w:r>
    </w:p>
    <w:p w14:paraId="4300BB8B" w14:textId="5F42B937" w:rsidR="005B5533" w:rsidRDefault="0041249C" w:rsidP="005B5533">
      <w:r w:rsidRPr="0041249C">
        <w:rPr>
          <w:noProof/>
        </w:rPr>
        <w:lastRenderedPageBreak/>
        <w:drawing>
          <wp:inline distT="0" distB="0" distL="0" distR="0" wp14:anchorId="2EB91520" wp14:editId="438BA4EC">
            <wp:extent cx="5337810" cy="89204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7810" cy="8920480"/>
                    </a:xfrm>
                    <a:prstGeom prst="rect">
                      <a:avLst/>
                    </a:prstGeom>
                    <a:noFill/>
                    <a:ln>
                      <a:noFill/>
                    </a:ln>
                  </pic:spPr>
                </pic:pic>
              </a:graphicData>
            </a:graphic>
          </wp:inline>
        </w:drawing>
      </w:r>
    </w:p>
    <w:p w14:paraId="0E2F1D51" w14:textId="7E681D4A" w:rsidR="00F05070" w:rsidRPr="00F92316" w:rsidRDefault="00177EC0" w:rsidP="00F05070">
      <w:pPr>
        <w:rPr>
          <w:b/>
          <w:bCs/>
          <w:sz w:val="28"/>
          <w:szCs w:val="28"/>
        </w:rPr>
      </w:pPr>
      <w:r>
        <w:rPr>
          <w:b/>
          <w:bCs/>
          <w:sz w:val="28"/>
          <w:szCs w:val="28"/>
        </w:rPr>
        <w:lastRenderedPageBreak/>
        <w:t>VIII</w:t>
      </w:r>
      <w:r w:rsidR="00F05070" w:rsidRPr="00F92316">
        <w:rPr>
          <w:b/>
          <w:bCs/>
          <w:sz w:val="28"/>
          <w:szCs w:val="28"/>
        </w:rPr>
        <w:t>. Buxheti i komunës sipas programeve buxhetore për vitin 2026</w:t>
      </w:r>
    </w:p>
    <w:p w14:paraId="408454E3" w14:textId="77777777" w:rsidR="00F05070" w:rsidRDefault="00F05070" w:rsidP="00F05070">
      <w:r>
        <w:t>Në vijim paraqitet ndarja buxhetore e Komunës së Kaçanikut për vitin 2026 sipas programeve buxhetore, kategorive ekonomike dhe numrit të stafit të autorizuar në buxhet. Kjo paraqitje shërben si bazë krahasuese për vlerësimin e realizimit të shpenzimeve dhe prioriteteve buxhetore gjatë periudhës raportuese, si dhe për krahasimin e numrit faktik të punonjësve të përhershëm dhe të përkohshëm me numrin e autorizuar në buxhet.</w:t>
      </w:r>
    </w:p>
    <w:p w14:paraId="767B9650" w14:textId="3EF89E23" w:rsidR="00F05070" w:rsidRDefault="0041249C" w:rsidP="00F05070">
      <w:r w:rsidRPr="0041249C">
        <w:rPr>
          <w:noProof/>
        </w:rPr>
        <w:drawing>
          <wp:inline distT="0" distB="0" distL="0" distR="0" wp14:anchorId="2B84AD38" wp14:editId="3D8CDEA5">
            <wp:extent cx="5731510" cy="288480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884805"/>
                    </a:xfrm>
                    <a:prstGeom prst="rect">
                      <a:avLst/>
                    </a:prstGeom>
                    <a:noFill/>
                    <a:ln>
                      <a:noFill/>
                    </a:ln>
                  </pic:spPr>
                </pic:pic>
              </a:graphicData>
            </a:graphic>
          </wp:inline>
        </w:drawing>
      </w:r>
    </w:p>
    <w:p w14:paraId="7E42854D" w14:textId="77777777" w:rsidR="00F05070" w:rsidRPr="00F92316" w:rsidRDefault="00F05070" w:rsidP="00F05070"/>
    <w:p w14:paraId="3AD9A62D" w14:textId="265B880C" w:rsidR="00F05070" w:rsidRPr="00485F62" w:rsidRDefault="00177EC0" w:rsidP="00F05070">
      <w:pPr>
        <w:rPr>
          <w:b/>
          <w:bCs/>
          <w:sz w:val="28"/>
          <w:szCs w:val="28"/>
        </w:rPr>
      </w:pPr>
      <w:r>
        <w:rPr>
          <w:b/>
          <w:bCs/>
          <w:sz w:val="28"/>
          <w:szCs w:val="28"/>
        </w:rPr>
        <w:t>IX</w:t>
      </w:r>
      <w:r w:rsidR="00F05070" w:rsidRPr="00485F62">
        <w:rPr>
          <w:b/>
          <w:bCs/>
          <w:sz w:val="28"/>
          <w:szCs w:val="28"/>
        </w:rPr>
        <w:t>. Vlerësimi i përgjithshëm</w:t>
      </w:r>
    </w:p>
    <w:p w14:paraId="396D06B9" w14:textId="77777777" w:rsidR="005B5533" w:rsidRDefault="005B5533" w:rsidP="005B5533">
      <w:r>
        <w:t>Gjashtëmujori i parë i vitit 2026 karakterizohet nga një realizim i përgjithshëm i qëndrueshëm dhe i përshtatshëm me periudhën raportuese. Rritja e të hyrave vetanake, stabiliteti i mallrave dhe shërbimeve dhe orientimi i subvencioneve drejt sektorëve socialë, arsimorë, kulturorë dhe sportivë janë tregues pozitivë të menaxhimit financiar.</w:t>
      </w:r>
    </w:p>
    <w:p w14:paraId="58834D8E" w14:textId="34873CB4" w:rsidR="00F05070" w:rsidRPr="00F92316" w:rsidRDefault="005B5533" w:rsidP="005B5533">
      <w:r>
        <w:t xml:space="preserve">Në të njëjtën kohë, rritja e pagave si rezultat i pagës së trembëdhjetë, realizimi më i ulët i tatimit në pronë dhe ndikimi i vendimeve gjyqësore në investime kapitale kërkojnë menaxhim të kujdesshëm gjatë pjesës së mbetur të vitit. </w:t>
      </w:r>
    </w:p>
    <w:p w14:paraId="4043139B" w14:textId="207EF94C" w:rsidR="00F05070" w:rsidRPr="00F92316" w:rsidRDefault="00F05070" w:rsidP="00F05070">
      <w:pPr>
        <w:rPr>
          <w:b/>
          <w:bCs/>
          <w:sz w:val="28"/>
          <w:szCs w:val="28"/>
        </w:rPr>
      </w:pPr>
      <w:r w:rsidRPr="00F92316">
        <w:rPr>
          <w:b/>
          <w:bCs/>
          <w:sz w:val="28"/>
          <w:szCs w:val="28"/>
        </w:rPr>
        <w:t>X. Përfundim</w:t>
      </w:r>
    </w:p>
    <w:p w14:paraId="223DF181" w14:textId="580FAAA9" w:rsidR="005B5533" w:rsidRDefault="00F05070" w:rsidP="005B5533">
      <w:r>
        <w:t xml:space="preserve">Raporti </w:t>
      </w:r>
      <w:r w:rsidR="005B5533">
        <w:t>Gjashtë</w:t>
      </w:r>
      <w:r>
        <w:t>mujor Financiar për periudhën 01 Janar 2026 – 3</w:t>
      </w:r>
      <w:r w:rsidR="005B5533">
        <w:t>0 Qershor</w:t>
      </w:r>
      <w:r>
        <w:t xml:space="preserve"> </w:t>
      </w:r>
      <w:r w:rsidR="005B5533">
        <w:t>2026 paraqet në mënyrë të plotë gjendjen e të hyrave, shpenzimeve dhe investimeve të Komunës së Kaçanikut deri më 30 qershor 2026. Të dhënat dëshmojnë se komuna ka ruajtur funksionimin e rregullt financiar, ka rritur inkasimin e të hyrave vetanake dhe ka realizuar afro gjysmën e buxhetit aktual në gjashtëmujorin e parë.</w:t>
      </w:r>
    </w:p>
    <w:p w14:paraId="330F0C0C" w14:textId="3D66A633" w:rsidR="00903FA4" w:rsidRDefault="005B5533" w:rsidP="005B5533">
      <w:r>
        <w:t>Drejtoria për Buxhet dhe Financa do të vazhdojë monitorimin e rregullt të realizimit, mbështetjen e drejtorive në menaxhimin e ndarjeve buxhetore dhe raportimin transparent ndaj Kuvendit Komunal, Ministrisë së Financave dhe qytetarëve.</w:t>
      </w:r>
    </w:p>
    <w:sectPr w:rsidR="00903FA4" w:rsidSect="00451359">
      <w:pgSz w:w="11906" w:h="16838"/>
      <w:pgMar w:top="1440" w:right="1440" w:bottom="135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CE2DDC"/>
    <w:multiLevelType w:val="multilevel"/>
    <w:tmpl w:val="0EAC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132B55"/>
    <w:multiLevelType w:val="multilevel"/>
    <w:tmpl w:val="4DF8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456217"/>
    <w:multiLevelType w:val="hybridMultilevel"/>
    <w:tmpl w:val="8CCCE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70"/>
    <w:rsid w:val="000060A1"/>
    <w:rsid w:val="0001328B"/>
    <w:rsid w:val="00057A0A"/>
    <w:rsid w:val="000A45EE"/>
    <w:rsid w:val="00120FE3"/>
    <w:rsid w:val="00164E3C"/>
    <w:rsid w:val="00177EC0"/>
    <w:rsid w:val="00260D69"/>
    <w:rsid w:val="003758E1"/>
    <w:rsid w:val="00381AC9"/>
    <w:rsid w:val="003860C3"/>
    <w:rsid w:val="0041249C"/>
    <w:rsid w:val="00427C77"/>
    <w:rsid w:val="004A4012"/>
    <w:rsid w:val="00503F44"/>
    <w:rsid w:val="00513D44"/>
    <w:rsid w:val="00582F9E"/>
    <w:rsid w:val="00592BAE"/>
    <w:rsid w:val="005B5533"/>
    <w:rsid w:val="00626F3F"/>
    <w:rsid w:val="00650C98"/>
    <w:rsid w:val="00683442"/>
    <w:rsid w:val="00687F76"/>
    <w:rsid w:val="00744DAC"/>
    <w:rsid w:val="00757C80"/>
    <w:rsid w:val="007723E5"/>
    <w:rsid w:val="00790CE6"/>
    <w:rsid w:val="007B6046"/>
    <w:rsid w:val="008060DC"/>
    <w:rsid w:val="008413A1"/>
    <w:rsid w:val="0085285C"/>
    <w:rsid w:val="00903FA4"/>
    <w:rsid w:val="00934439"/>
    <w:rsid w:val="00980831"/>
    <w:rsid w:val="009D355A"/>
    <w:rsid w:val="00AB5261"/>
    <w:rsid w:val="00AD7264"/>
    <w:rsid w:val="00BA47D7"/>
    <w:rsid w:val="00C42FF8"/>
    <w:rsid w:val="00D0331A"/>
    <w:rsid w:val="00E37533"/>
    <w:rsid w:val="00E45E1B"/>
    <w:rsid w:val="00EA0AA2"/>
    <w:rsid w:val="00EA64F6"/>
    <w:rsid w:val="00F03D20"/>
    <w:rsid w:val="00F05070"/>
    <w:rsid w:val="00F56355"/>
    <w:rsid w:val="00F71EC9"/>
    <w:rsid w:val="00FE7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0E386"/>
  <w15:chartTrackingRefBased/>
  <w15:docId w15:val="{E925E9A4-B8C2-4151-8067-14557742F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64"/>
    <w:rPr>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070"/>
    <w:pPr>
      <w:ind w:left="720"/>
      <w:contextualSpacing/>
    </w:pPr>
  </w:style>
  <w:style w:type="character" w:styleId="Hyperlink">
    <w:name w:val="Hyperlink"/>
    <w:basedOn w:val="DefaultParagraphFont"/>
    <w:uiPriority w:val="99"/>
    <w:unhideWhenUsed/>
    <w:rsid w:val="00F05070"/>
    <w:rPr>
      <w:color w:val="0563C1" w:themeColor="hyperlink"/>
      <w:u w:val="single"/>
    </w:rPr>
  </w:style>
  <w:style w:type="table" w:styleId="TableGrid">
    <w:name w:val="Table Grid"/>
    <w:basedOn w:val="TableNormal"/>
    <w:uiPriority w:val="39"/>
    <w:rsid w:val="00F05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7070">
      <w:bodyDiv w:val="1"/>
      <w:marLeft w:val="0"/>
      <w:marRight w:val="0"/>
      <w:marTop w:val="0"/>
      <w:marBottom w:val="0"/>
      <w:divBdr>
        <w:top w:val="none" w:sz="0" w:space="0" w:color="auto"/>
        <w:left w:val="none" w:sz="0" w:space="0" w:color="auto"/>
        <w:bottom w:val="none" w:sz="0" w:space="0" w:color="auto"/>
        <w:right w:val="none" w:sz="0" w:space="0" w:color="auto"/>
      </w:divBdr>
    </w:div>
    <w:div w:id="703865711">
      <w:bodyDiv w:val="1"/>
      <w:marLeft w:val="0"/>
      <w:marRight w:val="0"/>
      <w:marTop w:val="0"/>
      <w:marBottom w:val="0"/>
      <w:divBdr>
        <w:top w:val="none" w:sz="0" w:space="0" w:color="auto"/>
        <w:left w:val="none" w:sz="0" w:space="0" w:color="auto"/>
        <w:bottom w:val="none" w:sz="0" w:space="0" w:color="auto"/>
        <w:right w:val="none" w:sz="0" w:space="0" w:color="auto"/>
      </w:divBdr>
    </w:div>
    <w:div w:id="877008957">
      <w:bodyDiv w:val="1"/>
      <w:marLeft w:val="0"/>
      <w:marRight w:val="0"/>
      <w:marTop w:val="0"/>
      <w:marBottom w:val="0"/>
      <w:divBdr>
        <w:top w:val="none" w:sz="0" w:space="0" w:color="auto"/>
        <w:left w:val="none" w:sz="0" w:space="0" w:color="auto"/>
        <w:bottom w:val="none" w:sz="0" w:space="0" w:color="auto"/>
        <w:right w:val="none" w:sz="0" w:space="0" w:color="auto"/>
      </w:divBdr>
    </w:div>
    <w:div w:id="1458987581">
      <w:bodyDiv w:val="1"/>
      <w:marLeft w:val="0"/>
      <w:marRight w:val="0"/>
      <w:marTop w:val="0"/>
      <w:marBottom w:val="0"/>
      <w:divBdr>
        <w:top w:val="none" w:sz="0" w:space="0" w:color="auto"/>
        <w:left w:val="none" w:sz="0" w:space="0" w:color="auto"/>
        <w:bottom w:val="none" w:sz="0" w:space="0" w:color="auto"/>
        <w:right w:val="none" w:sz="0" w:space="0" w:color="auto"/>
      </w:divBdr>
    </w:div>
    <w:div w:id="1485468301">
      <w:bodyDiv w:val="1"/>
      <w:marLeft w:val="0"/>
      <w:marRight w:val="0"/>
      <w:marTop w:val="0"/>
      <w:marBottom w:val="0"/>
      <w:divBdr>
        <w:top w:val="none" w:sz="0" w:space="0" w:color="auto"/>
        <w:left w:val="none" w:sz="0" w:space="0" w:color="auto"/>
        <w:bottom w:val="none" w:sz="0" w:space="0" w:color="auto"/>
        <w:right w:val="none" w:sz="0" w:space="0" w:color="auto"/>
      </w:divBdr>
    </w:div>
    <w:div w:id="156063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settings" Target="settings.xml"/><Relationship Id="rId7" Type="http://schemas.openxmlformats.org/officeDocument/2006/relationships/hyperlink" Target="https://gzk.rks-gov.net/ActDetail.aspx?ActID=2524" TargetMode="External"/><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emf"/><Relationship Id="rId5" Type="http://schemas.openxmlformats.org/officeDocument/2006/relationships/image" Target="media/image1.jpeg"/><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12</Pages>
  <Words>2226</Words>
  <Characters>12691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ASHI</Company>
  <LinksUpToDate>false</LinksUpToDate>
  <CharactersWithSpaces>14888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Valdrin Dogani</dc:creator>
  <cp:keywords/>
  <dc:description/>
  <cp:lastModifiedBy>Valdrin Dogani</cp:lastModifiedBy>
  <cp:revision>26</cp:revision>
  <dcterms:created xsi:type="dcterms:W3CDTF">2026-07-15T07:24:00Z</dcterms:created>
  <dcterms:modified xsi:type="dcterms:W3CDTF">2026-07-16T12:08:00Z</dcterms:modified>
</cp:coreProperties>
</file>