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2"/>
          <w:lang w:eastAsia="en-US"/>
        </w:rPr>
        <w:id w:val="1608928674"/>
        <w:docPartObj>
          <w:docPartGallery w:val="Cover Pages"/>
          <w:docPartUnique/>
        </w:docPartObj>
      </w:sdtPr>
      <w:sdtEndPr>
        <w:rPr>
          <w:rFonts w:ascii="Times New Roman" w:eastAsia="MS Mincho" w:hAnsi="Times New Roman" w:cs="Times New Roman"/>
          <w:b/>
          <w:bCs/>
          <w:sz w:val="26"/>
          <w:szCs w:val="26"/>
          <w:lang w:val="fr-FR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888"/>
            <w:gridCol w:w="3892"/>
            <w:gridCol w:w="3020"/>
          </w:tblGrid>
          <w:tr w:rsidR="00D93B44" w14:paraId="745B48C6" w14:textId="77777777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774B753E" w14:textId="43B3C5AF" w:rsidR="00D93B44" w:rsidRDefault="007C4D4A" w:rsidP="00D93B44">
                <w:pPr>
                  <w:pStyle w:val="NoSpacing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sz w:val="60"/>
                      <w:szCs w:val="60"/>
                    </w:rPr>
                    <w:alias w:val="Title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roofErr w:type="gramStart"/>
                    <w:r w:rsidR="000E6201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>RAPORTI  TRE</w:t>
                    </w:r>
                    <w:proofErr w:type="gramEnd"/>
                    <w:r w:rsidR="000E6201">
                      <w:rPr>
                        <w:rFonts w:asciiTheme="majorHAnsi" w:eastAsiaTheme="majorEastAsia" w:hAnsiTheme="majorHAnsi" w:cstheme="majorBidi"/>
                        <w:b/>
                        <w:sz w:val="60"/>
                        <w:szCs w:val="60"/>
                      </w:rPr>
                      <w:t xml:space="preserve">  MUJOR FINANCIAR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24DDBD57" w14:textId="77777777" w:rsidR="00D93B44" w:rsidRDefault="00D93B44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proofErr w:type="gramStart"/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Per</w:t>
                </w:r>
                <w:r w:rsidR="00505E97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  </w:t>
                </w:r>
                <w:proofErr w:type="spellStart"/>
                <w:r w:rsidR="00505E97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per</w:t>
                </w: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iudhën</w:t>
                </w:r>
                <w:proofErr w:type="spellEnd"/>
                <w:proofErr w:type="gramEnd"/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:  </w:t>
                </w:r>
                <w:proofErr w:type="spellStart"/>
                <w:r w:rsidR="00505E97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J</w:t>
                </w: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anar</w:t>
                </w:r>
                <w:proofErr w:type="spellEnd"/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 –</w:t>
                </w:r>
                <w:r w:rsidR="00BA5D26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 Mars</w:t>
                </w:r>
              </w:p>
              <w:sdt>
                <w:sdtPr>
                  <w:rPr>
                    <w:color w:val="4F81BD" w:themeColor="accent1"/>
                    <w:sz w:val="100"/>
                    <w:szCs w:val="1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Year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1-01T00:00:00Z">
                    <w:dateFormat w:val="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69B58925" w14:textId="31ECF05C" w:rsidR="00D93B44" w:rsidRDefault="00F369B6">
                    <w:pPr>
                      <w:pStyle w:val="NoSpacing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4F81BD" w:themeColor="accent1"/>
                        <w:sz w:val="100"/>
                        <w:szCs w:val="1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202</w:t>
                    </w:r>
                    <w:r w:rsidR="00BD20B1">
                      <w:rPr>
                        <w:color w:val="4F81BD" w:themeColor="accent1"/>
                        <w:sz w:val="100"/>
                        <w:szCs w:val="1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5</w:t>
                    </w:r>
                  </w:p>
                </w:sdtContent>
              </w:sdt>
            </w:tc>
          </w:tr>
          <w:tr w:rsidR="00D93B44" w14:paraId="4CABB17A" w14:textId="77777777">
            <w:sdt>
              <w:sdtPr>
                <w:rPr>
                  <w:rFonts w:asciiTheme="majorHAnsi" w:hAnsiTheme="majorHAnsi"/>
                  <w:sz w:val="30"/>
                  <w:szCs w:val="30"/>
                </w:rPr>
                <w:alias w:val="Abstrac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D03C931" w14:textId="77777777" w:rsidR="00D93B44" w:rsidRDefault="00D93B44" w:rsidP="00D93B44">
                    <w:pPr>
                      <w:pStyle w:val="NoSpacing"/>
                    </w:pPr>
                    <w:r w:rsidRPr="00A637B6">
                      <w:rPr>
                        <w:rFonts w:asciiTheme="majorHAnsi" w:hAnsiTheme="majorHAnsi"/>
                        <w:sz w:val="30"/>
                        <w:szCs w:val="30"/>
                      </w:rPr>
                      <w:t xml:space="preserve">DREJTORIA </w:t>
                    </w:r>
                    <w:proofErr w:type="gramStart"/>
                    <w:r w:rsidRPr="00A637B6">
                      <w:rPr>
                        <w:rFonts w:asciiTheme="majorHAnsi" w:hAnsiTheme="majorHAnsi"/>
                        <w:sz w:val="30"/>
                        <w:szCs w:val="30"/>
                      </w:rPr>
                      <w:t xml:space="preserve">PËR </w:t>
                    </w:r>
                    <w:r w:rsidR="00027066">
                      <w:rPr>
                        <w:rFonts w:asciiTheme="majorHAnsi" w:hAnsiTheme="majorHAnsi"/>
                        <w:sz w:val="30"/>
                        <w:szCs w:val="30"/>
                      </w:rPr>
                      <w:t xml:space="preserve"> BUXHET</w:t>
                    </w:r>
                    <w:proofErr w:type="gramEnd"/>
                    <w:r w:rsidR="00027066">
                      <w:rPr>
                        <w:rFonts w:asciiTheme="majorHAnsi" w:hAnsiTheme="majorHAnsi"/>
                        <w:sz w:val="30"/>
                        <w:szCs w:val="30"/>
                      </w:rPr>
                      <w:t xml:space="preserve"> DHE FINANCA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alias w:val="Subtitle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454A40FB" w14:textId="77777777" w:rsidR="00D93B44" w:rsidRPr="006418E2" w:rsidRDefault="00D93B44" w:rsidP="00D93B44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proofErr w:type="spellStart"/>
                    <w:r w:rsidRPr="006418E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Për</w:t>
                    </w:r>
                    <w:proofErr w:type="spellEnd"/>
                    <w:r w:rsidRPr="006418E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418E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Kuvendin</w:t>
                    </w:r>
                    <w:proofErr w:type="spellEnd"/>
                    <w:r w:rsidRPr="006418E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418E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Komunal</w:t>
                    </w:r>
                    <w:proofErr w:type="spellEnd"/>
                  </w:p>
                </w:tc>
              </w:sdtContent>
            </w:sdt>
          </w:tr>
        </w:tbl>
        <w:p w14:paraId="71C47C6B" w14:textId="77777777" w:rsidR="00D93B44" w:rsidRDefault="00D93B44"/>
        <w:p w14:paraId="19E612AE" w14:textId="77777777" w:rsidR="00D93B44" w:rsidRPr="00867FC0" w:rsidRDefault="00D93B44" w:rsidP="00D93B44"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    </w:t>
          </w:r>
          <w:r>
            <w:t xml:space="preserve">               </w:t>
          </w:r>
          <w:r>
            <w:rPr>
              <w:noProof/>
            </w:rPr>
            <w:drawing>
              <wp:inline distT="0" distB="0" distL="0" distR="0" wp14:anchorId="4BED0420" wp14:editId="5EC41C76">
                <wp:extent cx="1007780" cy="900752"/>
                <wp:effectExtent l="0" t="0" r="1905" b="0"/>
                <wp:docPr id="16" name="Picture 16" descr="Description: 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895" cy="906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</w:t>
          </w:r>
          <w:r>
            <w:rPr>
              <w:b/>
              <w:bCs/>
              <w:lang w:val="sv-SE"/>
            </w:rPr>
            <w:t xml:space="preserve">   </w:t>
          </w:r>
          <w:r w:rsidRPr="00F72496">
            <w:rPr>
              <w:b/>
              <w:noProof/>
              <w:sz w:val="30"/>
              <w:szCs w:val="30"/>
            </w:rPr>
            <w:drawing>
              <wp:inline distT="0" distB="0" distL="0" distR="0" wp14:anchorId="2484B6BB" wp14:editId="1262F1F0">
                <wp:extent cx="1008993" cy="819806"/>
                <wp:effectExtent l="0" t="0" r="127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13" cy="8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lang w:val="sv-SE"/>
            </w:rPr>
            <w:t xml:space="preserve">                                                                                                                                                    </w:t>
          </w:r>
          <w:r>
            <w:rPr>
              <w:rFonts w:ascii="Book Antiqua" w:hAnsi="Book Antiqua" w:cs="Book Antiqua"/>
              <w:b/>
              <w:bCs/>
              <w:sz w:val="40"/>
              <w:szCs w:val="40"/>
              <w:lang w:val="sv-SE"/>
            </w:rPr>
            <w:t xml:space="preserve">        </w:t>
          </w:r>
        </w:p>
        <w:p w14:paraId="2A674FCA" w14:textId="77777777" w:rsidR="00D93B44" w:rsidRPr="007B7816" w:rsidRDefault="00D93B44" w:rsidP="00D93B44">
          <w:pPr>
            <w:rPr>
              <w:rFonts w:ascii="Book Antiqua" w:hAnsi="Book Antiqua" w:cs="Book Antiqua"/>
              <w:b/>
              <w:bCs/>
              <w:sz w:val="20"/>
              <w:szCs w:val="20"/>
              <w:lang w:val="it-IT"/>
            </w:rPr>
          </w:pPr>
          <w:r>
            <w:rPr>
              <w:rFonts w:ascii="Book Antiqua" w:hAnsi="Book Antiqua" w:cs="Book Antiqua"/>
              <w:b/>
              <w:bCs/>
              <w:sz w:val="24"/>
              <w:szCs w:val="24"/>
              <w:lang w:val="sv-SE"/>
            </w:rPr>
            <w:t xml:space="preserve">            </w:t>
          </w:r>
          <w:r w:rsidRPr="00BA72F9">
            <w:rPr>
              <w:rFonts w:ascii="Book Antiqua" w:hAnsi="Book Antiqua" w:cs="Book Antiqua"/>
              <w:b/>
              <w:bCs/>
              <w:sz w:val="24"/>
              <w:szCs w:val="24"/>
              <w:lang w:val="sv-SE"/>
            </w:rPr>
            <w:t xml:space="preserve"> </w:t>
          </w:r>
          <w:r>
            <w:rPr>
              <w:rFonts w:ascii="Book Antiqua" w:hAnsi="Book Antiqua" w:cs="Book Antiqua"/>
              <w:b/>
              <w:bCs/>
              <w:sz w:val="24"/>
              <w:szCs w:val="24"/>
              <w:lang w:val="sv-SE"/>
            </w:rPr>
            <w:t xml:space="preserve">   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Republika e Kosovës                                                                   </w:t>
          </w:r>
          <w:r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                            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it-IT"/>
            </w:rPr>
            <w:t>Komuna e Kaçaniku</w:t>
          </w:r>
        </w:p>
        <w:p w14:paraId="586CC329" w14:textId="77777777" w:rsidR="00D93B44" w:rsidRPr="007B7816" w:rsidRDefault="00D93B44" w:rsidP="00D93B44">
          <w:pPr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</w:pPr>
          <w:r>
            <w:rPr>
              <w:rFonts w:ascii="Book Antiqua" w:eastAsia="Batang" w:hAnsi="Book Antiqua" w:cs="Book Antiqua"/>
              <w:b/>
              <w:bCs/>
              <w:sz w:val="20"/>
              <w:szCs w:val="20"/>
              <w:lang w:val="sv-SE"/>
            </w:rPr>
            <w:t xml:space="preserve">  </w:t>
          </w:r>
          <w:r w:rsidRPr="007B7816">
            <w:rPr>
              <w:rFonts w:ascii="Book Antiqua" w:eastAsia="Batang" w:hAnsi="Book Antiqua" w:cs="Book Antiqua"/>
              <w:b/>
              <w:bCs/>
              <w:sz w:val="20"/>
              <w:szCs w:val="20"/>
              <w:lang w:val="sv-SE"/>
            </w:rPr>
            <w:t>Republika Kosova-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Republic of Kosovo                              </w:t>
          </w:r>
          <w:r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                              </w:t>
          </w:r>
          <w:r w:rsidRPr="007B7816">
            <w:rPr>
              <w:rFonts w:ascii="Book Antiqua" w:hAnsi="Book Antiqua" w:cs="Book Antiqua"/>
              <w:b/>
              <w:bCs/>
              <w:sz w:val="20"/>
              <w:szCs w:val="20"/>
              <w:lang w:val="sv-SE"/>
            </w:rPr>
            <w:t xml:space="preserve"> </w:t>
          </w:r>
          <w:r w:rsidRPr="007B7816">
            <w:rPr>
              <w:rFonts w:ascii="Book Antiqua" w:eastAsia="Batang" w:hAnsi="Book Antiqua" w:cs="Book Antiqua"/>
              <w:b/>
              <w:bCs/>
              <w:sz w:val="20"/>
              <w:szCs w:val="20"/>
              <w:lang w:val="it-IT"/>
            </w:rPr>
            <w:t>Opština  Kacanik – Municipal Kaçanik</w:t>
          </w:r>
        </w:p>
        <w:p w14:paraId="5F87E05F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                                                                                         </w:t>
          </w:r>
        </w:p>
        <w:p w14:paraId="7AB78C9A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6E99E5F4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2117C524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27F2C787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27DD4A87" w14:textId="77777777" w:rsidR="00CD4F9A" w:rsidRDefault="00CD4F9A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6F80F7A1" w14:textId="77777777" w:rsidR="00B1786F" w:rsidRDefault="00B1786F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Kryetari</w:t>
          </w:r>
          <w:proofErr w:type="spellEnd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i </w:t>
          </w:r>
          <w:proofErr w:type="spellStart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komunës</w:t>
          </w:r>
          <w:proofErr w:type="spellEnd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 :</w:t>
          </w:r>
        </w:p>
        <w:p w14:paraId="41A8CC7B" w14:textId="77777777" w:rsidR="00D93B44" w:rsidRDefault="00B1786F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Besim</w:t>
          </w:r>
          <w:proofErr w:type="spellEnd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>Ilazi</w:t>
          </w:r>
          <w:proofErr w:type="spellEnd"/>
          <w: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  <w:t xml:space="preserve"> _____________</w:t>
          </w:r>
        </w:p>
        <w:p w14:paraId="03B9613B" w14:textId="77777777" w:rsidR="00021C50" w:rsidRDefault="00021C50" w:rsidP="00505E97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79D3C00A" w14:textId="77777777" w:rsidR="00B1786F" w:rsidRDefault="00B1786F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</w:p>
        <w:p w14:paraId="4B7B34E5" w14:textId="15AA16AD" w:rsidR="00D93B44" w:rsidRDefault="00027066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Kaçanik</w:t>
          </w:r>
          <w:proofErr w:type="spellEnd"/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, Prill</w:t>
          </w:r>
          <w:r w:rsidR="00704EB9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 xml:space="preserve"> </w:t>
          </w:r>
          <w:r w:rsidR="00CB04BD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–</w:t>
          </w:r>
          <w:r w:rsidR="00F369B6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 xml:space="preserve"> 202</w:t>
          </w:r>
          <w:r w:rsidR="00BD20B1"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  <w:t>5</w:t>
          </w:r>
        </w:p>
        <w:p w14:paraId="50A9195F" w14:textId="77777777" w:rsidR="00CB04BD" w:rsidRDefault="00CB04BD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</w:p>
        <w:p w14:paraId="023F25BC" w14:textId="77777777" w:rsidR="00CB04BD" w:rsidRPr="00CD4F9A" w:rsidRDefault="00CB04BD" w:rsidP="0062222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fr-FR"/>
            </w:rPr>
          </w:pPr>
        </w:p>
        <w:p w14:paraId="4B975711" w14:textId="77777777" w:rsidR="00D93B44" w:rsidRDefault="00D93B44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  <w:p w14:paraId="07F402BF" w14:textId="77777777" w:rsidR="002C1795" w:rsidRPr="008F1B89" w:rsidRDefault="002C1795" w:rsidP="00C45667">
          <w:pPr>
            <w:rPr>
              <w:lang w:val="sq-AL"/>
            </w:rPr>
          </w:pPr>
        </w:p>
        <w:p w14:paraId="3719FC28" w14:textId="5A585507" w:rsidR="002C1795" w:rsidRPr="002259B5" w:rsidRDefault="002C1795" w:rsidP="001B692F">
          <w:pPr>
            <w:pStyle w:val="ListParagraph"/>
            <w:numPr>
              <w:ilvl w:val="0"/>
              <w:numId w:val="15"/>
            </w:numPr>
            <w:rPr>
              <w:b/>
              <w:sz w:val="28"/>
              <w:szCs w:val="28"/>
              <w:lang w:val="sq-AL"/>
            </w:rPr>
          </w:pPr>
          <w:r w:rsidRPr="002259B5">
            <w:rPr>
              <w:b/>
              <w:sz w:val="28"/>
              <w:szCs w:val="28"/>
              <w:lang w:val="sq-AL"/>
            </w:rPr>
            <w:t xml:space="preserve">Raporti i Buxhetit </w:t>
          </w:r>
          <w:r w:rsidR="004E7FDE">
            <w:rPr>
              <w:b/>
              <w:sz w:val="28"/>
              <w:szCs w:val="28"/>
              <w:lang w:val="sq-AL"/>
            </w:rPr>
            <w:t xml:space="preserve"> </w:t>
          </w:r>
          <w:r w:rsidRPr="002259B5">
            <w:rPr>
              <w:b/>
              <w:sz w:val="28"/>
              <w:szCs w:val="28"/>
              <w:lang w:val="sq-AL"/>
            </w:rPr>
            <w:t>Komun</w:t>
          </w:r>
          <w:r w:rsidR="00A743DD" w:rsidRPr="002259B5">
            <w:rPr>
              <w:b/>
              <w:sz w:val="28"/>
              <w:szCs w:val="28"/>
              <w:lang w:val="sq-AL"/>
            </w:rPr>
            <w:t>al p</w:t>
          </w:r>
          <w:r w:rsidR="00F369B6">
            <w:rPr>
              <w:b/>
              <w:sz w:val="28"/>
              <w:szCs w:val="28"/>
              <w:lang w:val="sq-AL"/>
            </w:rPr>
            <w:t>ër periudhën  Janar – Mars  202</w:t>
          </w:r>
          <w:r w:rsidR="00BD20B1">
            <w:rPr>
              <w:b/>
              <w:sz w:val="28"/>
              <w:szCs w:val="28"/>
              <w:lang w:val="sq-AL"/>
            </w:rPr>
            <w:t>5</w:t>
          </w:r>
          <w:r w:rsidRPr="002259B5">
            <w:rPr>
              <w:b/>
              <w:sz w:val="28"/>
              <w:szCs w:val="28"/>
              <w:lang w:val="sq-AL"/>
            </w:rPr>
            <w:t>:</w:t>
          </w:r>
        </w:p>
        <w:p w14:paraId="7AEB48CB" w14:textId="77777777" w:rsidR="001B692F" w:rsidRPr="001B692F" w:rsidRDefault="001B692F" w:rsidP="001B692F">
          <w:pPr>
            <w:rPr>
              <w:b/>
              <w:sz w:val="24"/>
              <w:szCs w:val="24"/>
              <w:lang w:val="sq-AL"/>
            </w:rPr>
          </w:pPr>
        </w:p>
        <w:p w14:paraId="2F5491C7" w14:textId="144A5F88" w:rsidR="002C1795" w:rsidRDefault="002C1795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  <w:proofErr w:type="spellStart"/>
          <w:r w:rsidRPr="002C1795">
            <w:rPr>
              <w:rFonts w:cstheme="minorHAnsi"/>
            </w:rPr>
            <w:t>Raporti</w:t>
          </w:r>
          <w:proofErr w:type="spellEnd"/>
          <w:r w:rsidRPr="002C1795">
            <w:rPr>
              <w:rFonts w:cstheme="minorHAnsi"/>
            </w:rPr>
            <w:t xml:space="preserve"> i </w:t>
          </w:r>
          <w:proofErr w:type="spellStart"/>
          <w:r w:rsidRPr="002C1795">
            <w:rPr>
              <w:rFonts w:cstheme="minorHAnsi"/>
            </w:rPr>
            <w:t>Buxhetit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Komunal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për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periud</w:t>
          </w:r>
          <w:r w:rsidR="00F369B6">
            <w:rPr>
              <w:rFonts w:cstheme="minorHAnsi"/>
            </w:rPr>
            <w:t>hën</w:t>
          </w:r>
          <w:proofErr w:type="spellEnd"/>
          <w:r w:rsidR="00F369B6">
            <w:rPr>
              <w:rFonts w:cstheme="minorHAnsi"/>
            </w:rPr>
            <w:t xml:space="preserve"> </w:t>
          </w:r>
          <w:proofErr w:type="spellStart"/>
          <w:r w:rsidR="00F369B6">
            <w:rPr>
              <w:rFonts w:cstheme="minorHAnsi"/>
            </w:rPr>
            <w:t>Janar</w:t>
          </w:r>
          <w:proofErr w:type="spellEnd"/>
          <w:r w:rsidR="00F369B6">
            <w:rPr>
              <w:rFonts w:cstheme="minorHAnsi"/>
            </w:rPr>
            <w:t xml:space="preserve"> – Mars 202</w:t>
          </w:r>
          <w:r w:rsidR="00BD20B1">
            <w:rPr>
              <w:rFonts w:cstheme="minorHAnsi"/>
            </w:rPr>
            <w:t>5</w:t>
          </w:r>
          <w:r>
            <w:rPr>
              <w:rFonts w:cstheme="minorHAnsi"/>
            </w:rPr>
            <w:t xml:space="preserve"> </w:t>
          </w:r>
          <w:r w:rsidRPr="002C1795">
            <w:rPr>
              <w:rFonts w:cstheme="minorHAnsi"/>
            </w:rPr>
            <w:t xml:space="preserve"> ka </w:t>
          </w:r>
          <w:proofErr w:type="spellStart"/>
          <w:r w:rsidRPr="002C1795">
            <w:rPr>
              <w:rFonts w:cstheme="minorHAnsi"/>
            </w:rPr>
            <w:t>për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qëllim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informimit</w:t>
          </w:r>
          <w:proofErr w:type="spellEnd"/>
          <w:r w:rsidR="004E7FDE">
            <w:rPr>
              <w:rFonts w:cstheme="minorHAnsi"/>
            </w:rPr>
            <w:t xml:space="preserve"> </w:t>
          </w:r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objektiv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lidhur</w:t>
          </w:r>
          <w:proofErr w:type="spellEnd"/>
          <w:r w:rsidRPr="002C1795">
            <w:rPr>
              <w:rFonts w:cstheme="minorHAnsi"/>
            </w:rPr>
            <w:t xml:space="preserve"> me </w:t>
          </w:r>
          <w:proofErr w:type="spellStart"/>
          <w:r w:rsidRPr="002C1795">
            <w:rPr>
              <w:rFonts w:cstheme="minorHAnsi"/>
            </w:rPr>
            <w:t>ecurinë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dhe</w:t>
          </w:r>
          <w:proofErr w:type="spellEnd"/>
          <w:r w:rsidRPr="002C1795">
            <w:rPr>
              <w:rFonts w:cstheme="minorHAnsi"/>
            </w:rPr>
            <w:t xml:space="preserve"> me </w:t>
          </w:r>
          <w:proofErr w:type="spellStart"/>
          <w:r w:rsidRPr="002C1795">
            <w:rPr>
              <w:rFonts w:cstheme="minorHAnsi"/>
            </w:rPr>
            <w:t>treguesit</w:t>
          </w:r>
          <w:proofErr w:type="spellEnd"/>
          <w:r w:rsidRPr="002C1795">
            <w:rPr>
              <w:rFonts w:cstheme="minorHAnsi"/>
            </w:rPr>
            <w:t xml:space="preserve"> relevant </w:t>
          </w:r>
          <w:proofErr w:type="spellStart"/>
          <w:r w:rsidRPr="002C1795">
            <w:rPr>
              <w:rFonts w:cstheme="minorHAnsi"/>
            </w:rPr>
            <w:t>rreth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përmbushjes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planit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grumbullimit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mjeteve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sipas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burimeve</w:t>
          </w:r>
          <w:proofErr w:type="spellEnd"/>
          <w:r w:rsidRPr="002C1795">
            <w:rPr>
              <w:rFonts w:cstheme="minorHAnsi"/>
            </w:rPr>
            <w:t xml:space="preserve">, </w:t>
          </w:r>
          <w:proofErr w:type="spellStart"/>
          <w:r w:rsidRPr="002C1795">
            <w:rPr>
              <w:rFonts w:cstheme="minorHAnsi"/>
            </w:rPr>
            <w:t>përmbushjes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obligimeve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planifikuara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sipas</w:t>
          </w:r>
          <w:proofErr w:type="spellEnd"/>
          <w:r w:rsidRPr="002C1795">
            <w:rPr>
              <w:rFonts w:cstheme="minorHAnsi"/>
            </w:rPr>
            <w:t xml:space="preserve"> plan </w:t>
          </w:r>
          <w:proofErr w:type="spellStart"/>
          <w:r w:rsidRPr="002C1795">
            <w:rPr>
              <w:rFonts w:cstheme="minorHAnsi"/>
            </w:rPr>
            <w:t>programeve</w:t>
          </w:r>
          <w:proofErr w:type="spellEnd"/>
          <w:r w:rsidRPr="002C1795">
            <w:rPr>
              <w:rFonts w:cstheme="minorHAnsi"/>
            </w:rPr>
            <w:t xml:space="preserve">, </w:t>
          </w:r>
          <w:proofErr w:type="spellStart"/>
          <w:r w:rsidRPr="002C1795">
            <w:rPr>
              <w:rFonts w:cstheme="minorHAnsi"/>
            </w:rPr>
            <w:t>dinamikën</w:t>
          </w:r>
          <w:proofErr w:type="spellEnd"/>
          <w:r w:rsidRPr="002C1795">
            <w:rPr>
              <w:rFonts w:cstheme="minorHAnsi"/>
            </w:rPr>
            <w:t xml:space="preserve"> e </w:t>
          </w:r>
          <w:proofErr w:type="spellStart"/>
          <w:r w:rsidRPr="002C1795">
            <w:rPr>
              <w:rFonts w:cstheme="minorHAnsi"/>
            </w:rPr>
            <w:t>mjeteve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shpenzuara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dhe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atë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sipas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natyrës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shpenzimeve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dhe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kategorive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përcaktuara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buxhetore</w:t>
          </w:r>
          <w:proofErr w:type="spellEnd"/>
          <w:r w:rsidRPr="002C1795">
            <w:rPr>
              <w:rFonts w:cstheme="minorHAnsi"/>
            </w:rPr>
            <w:t xml:space="preserve">, </w:t>
          </w:r>
          <w:proofErr w:type="spellStart"/>
          <w:r w:rsidRPr="002C1795">
            <w:rPr>
              <w:rFonts w:cstheme="minorHAnsi"/>
            </w:rPr>
            <w:t>rrjedhën</w:t>
          </w:r>
          <w:proofErr w:type="spellEnd"/>
          <w:r w:rsidRPr="002C1795">
            <w:rPr>
              <w:rFonts w:cstheme="minorHAnsi"/>
            </w:rPr>
            <w:t xml:space="preserve"> e </w:t>
          </w:r>
          <w:proofErr w:type="spellStart"/>
          <w:r w:rsidRPr="002C1795">
            <w:rPr>
              <w:rFonts w:cstheme="minorHAnsi"/>
            </w:rPr>
            <w:t>parasë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si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dhe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treguesit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tjerë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që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kanë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ndikuar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në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rezultatet</w:t>
          </w:r>
          <w:proofErr w:type="spellEnd"/>
          <w:r w:rsidRPr="002C1795">
            <w:rPr>
              <w:rFonts w:cstheme="minorHAnsi"/>
            </w:rPr>
            <w:t xml:space="preserve"> e </w:t>
          </w:r>
          <w:proofErr w:type="spellStart"/>
          <w:r w:rsidRPr="002C1795">
            <w:rPr>
              <w:rFonts w:cstheme="minorHAnsi"/>
            </w:rPr>
            <w:t>përgjithshme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për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këtë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periudhë</w:t>
          </w:r>
          <w:proofErr w:type="spellEnd"/>
          <w:r w:rsidRPr="002C1795">
            <w:rPr>
              <w:rFonts w:cstheme="minorHAnsi"/>
            </w:rPr>
            <w:t xml:space="preserve">. </w:t>
          </w:r>
          <w:r>
            <w:rPr>
              <w:rFonts w:cstheme="minorHAnsi"/>
            </w:rPr>
            <w:t xml:space="preserve">   </w:t>
          </w:r>
          <w:proofErr w:type="spellStart"/>
          <w:r w:rsidRPr="002C1795">
            <w:rPr>
              <w:rFonts w:cstheme="minorHAnsi"/>
            </w:rPr>
            <w:t>Ecuria</w:t>
          </w:r>
          <w:proofErr w:type="spellEnd"/>
          <w:r w:rsidRPr="002C1795">
            <w:rPr>
              <w:rFonts w:cstheme="minorHAnsi"/>
            </w:rPr>
            <w:t xml:space="preserve"> e </w:t>
          </w:r>
          <w:proofErr w:type="spellStart"/>
          <w:r w:rsidRPr="002C1795">
            <w:rPr>
              <w:rFonts w:cstheme="minorHAnsi"/>
            </w:rPr>
            <w:t>përgjithshme</w:t>
          </w:r>
          <w:proofErr w:type="spellEnd"/>
          <w:r w:rsidRPr="002C1795">
            <w:rPr>
              <w:rFonts w:cstheme="minorHAnsi"/>
            </w:rPr>
            <w:t xml:space="preserve"> e </w:t>
          </w:r>
          <w:proofErr w:type="spellStart"/>
          <w:r w:rsidRPr="002C1795">
            <w:rPr>
              <w:rFonts w:cstheme="minorHAnsi"/>
            </w:rPr>
            <w:t>këtyre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tregues</w:t>
          </w:r>
          <w:r w:rsidR="002259B5">
            <w:rPr>
              <w:rFonts w:cstheme="minorHAnsi"/>
            </w:rPr>
            <w:t>ë</w:t>
          </w:r>
          <w:r w:rsidRPr="002C1795">
            <w:rPr>
              <w:rFonts w:cstheme="minorHAnsi"/>
            </w:rPr>
            <w:t>ve</w:t>
          </w:r>
          <w:proofErr w:type="spellEnd"/>
          <w:r w:rsidRPr="002C1795">
            <w:rPr>
              <w:rFonts w:cstheme="minorHAnsi"/>
            </w:rPr>
            <w:t xml:space="preserve"> do </w:t>
          </w:r>
          <w:proofErr w:type="spellStart"/>
          <w:r w:rsidRPr="002C1795">
            <w:rPr>
              <w:rFonts w:cstheme="minorHAnsi"/>
            </w:rPr>
            <w:t>të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r w:rsidRPr="002C1795">
            <w:rPr>
              <w:rFonts w:cstheme="minorHAnsi"/>
            </w:rPr>
            <w:t>prezantohet</w:t>
          </w:r>
          <w:proofErr w:type="spellEnd"/>
          <w:r w:rsidRPr="002C1795">
            <w:rPr>
              <w:rFonts w:cstheme="minorHAnsi"/>
            </w:rPr>
            <w:t xml:space="preserve"> </w:t>
          </w:r>
          <w:proofErr w:type="spellStart"/>
          <w:proofErr w:type="gramStart"/>
          <w:r w:rsidRPr="002C1795">
            <w:rPr>
              <w:rFonts w:cstheme="minorHAnsi"/>
            </w:rPr>
            <w:t>për</w:t>
          </w:r>
          <w:proofErr w:type="spellEnd"/>
          <w:r w:rsidRPr="002C1795">
            <w:rPr>
              <w:rFonts w:cstheme="minorHAnsi"/>
            </w:rPr>
            <w:t xml:space="preserve">  </w:t>
          </w:r>
          <w:r w:rsidR="00EB35AE">
            <w:rPr>
              <w:rFonts w:cstheme="minorHAnsi"/>
            </w:rPr>
            <w:t>12</w:t>
          </w:r>
          <w:proofErr w:type="gramEnd"/>
          <w:r>
            <w:rPr>
              <w:rFonts w:cstheme="minorHAnsi"/>
            </w:rPr>
            <w:t xml:space="preserve"> </w:t>
          </w:r>
          <w:r w:rsidR="008F1B89">
            <w:rPr>
              <w:rFonts w:cstheme="minorHAnsi"/>
            </w:rPr>
            <w:t>(</w:t>
          </w:r>
          <w:proofErr w:type="spellStart"/>
          <w:r w:rsidR="00EB35AE">
            <w:rPr>
              <w:rFonts w:cstheme="minorHAnsi"/>
            </w:rPr>
            <w:t>dymbë</w:t>
          </w:r>
          <w:r w:rsidR="00C67F56">
            <w:rPr>
              <w:rFonts w:cstheme="minorHAnsi"/>
            </w:rPr>
            <w:t>dhjetë</w:t>
          </w:r>
          <w:proofErr w:type="spellEnd"/>
          <w:r w:rsidR="00C67F56">
            <w:rPr>
              <w:rFonts w:cstheme="minorHAnsi"/>
            </w:rPr>
            <w:t xml:space="preserve">)  </w:t>
          </w:r>
          <w:proofErr w:type="spellStart"/>
          <w:r w:rsidR="00C67F56">
            <w:rPr>
              <w:rFonts w:cstheme="minorHAnsi"/>
            </w:rPr>
            <w:t>programet</w:t>
          </w:r>
          <w:proofErr w:type="spellEnd"/>
          <w:r w:rsidR="00C67F56">
            <w:rPr>
              <w:rFonts w:cstheme="minorHAnsi"/>
            </w:rPr>
            <w:t xml:space="preserve"> </w:t>
          </w:r>
          <w:proofErr w:type="spellStart"/>
          <w:r w:rsidR="00C67F56">
            <w:rPr>
              <w:rFonts w:cstheme="minorHAnsi"/>
            </w:rPr>
            <w:t>buxhetore</w:t>
          </w:r>
          <w:proofErr w:type="spellEnd"/>
          <w:r w:rsidRPr="002C1795">
            <w:rPr>
              <w:rFonts w:cstheme="minorHAnsi"/>
            </w:rPr>
            <w:t>:</w:t>
          </w:r>
        </w:p>
        <w:p w14:paraId="5A6946D9" w14:textId="77777777" w:rsidR="00C67F56" w:rsidRDefault="00C67F56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13CFDE95" w14:textId="77777777" w:rsidR="00C67F56" w:rsidRDefault="00C67F56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289AB540" w14:textId="77777777" w:rsidR="00C67F56" w:rsidRDefault="00C67F56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522817CA" w14:textId="77777777" w:rsidR="002356D8" w:rsidRDefault="002356D8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67257B6B" w14:textId="77777777" w:rsidR="008F1B89" w:rsidRDefault="008F1B89" w:rsidP="008F1B89">
          <w:pPr>
            <w:autoSpaceDE w:val="0"/>
            <w:autoSpaceDN w:val="0"/>
            <w:adjustRightInd w:val="0"/>
            <w:spacing w:after="0"/>
            <w:jc w:val="both"/>
            <w:rPr>
              <w:rFonts w:cstheme="minorHAnsi"/>
            </w:rPr>
          </w:pPr>
        </w:p>
        <w:p w14:paraId="23FCAC50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Zyra e </w:t>
          </w:r>
          <w:proofErr w:type="spellStart"/>
          <w:r>
            <w:rPr>
              <w:rFonts w:cstheme="minorHAnsi"/>
            </w:rPr>
            <w:t>Kryetarit</w:t>
          </w:r>
          <w:proofErr w:type="spellEnd"/>
          <w:r>
            <w:rPr>
              <w:rFonts w:cstheme="minorHAnsi"/>
            </w:rPr>
            <w:t xml:space="preserve">, </w:t>
          </w:r>
        </w:p>
        <w:p w14:paraId="2F6B36E1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3F2529F5" w14:textId="77777777" w:rsidR="002C1795" w:rsidRDefault="00595620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Administrata</w:t>
          </w:r>
          <w:proofErr w:type="spellEnd"/>
          <w:r>
            <w:rPr>
              <w:rFonts w:cstheme="minorHAnsi"/>
            </w:rPr>
            <w:t xml:space="preserve"> e </w:t>
          </w:r>
          <w:proofErr w:type="spellStart"/>
          <w:r>
            <w:rPr>
              <w:rFonts w:cstheme="minorHAnsi"/>
            </w:rPr>
            <w:t>Përgjithshme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Çështjet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Gjinore</w:t>
          </w:r>
          <w:proofErr w:type="spellEnd"/>
          <w:r>
            <w:rPr>
              <w:rFonts w:cstheme="minorHAnsi"/>
            </w:rPr>
            <w:t xml:space="preserve">, </w:t>
          </w:r>
        </w:p>
        <w:p w14:paraId="0FC77C24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72F22646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Zyra e </w:t>
          </w:r>
          <w:proofErr w:type="spellStart"/>
          <w:r>
            <w:rPr>
              <w:rFonts w:cstheme="minorHAnsi"/>
            </w:rPr>
            <w:t>Kuvendit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Komunal</w:t>
          </w:r>
          <w:proofErr w:type="spellEnd"/>
          <w:r>
            <w:rPr>
              <w:rFonts w:cstheme="minorHAnsi"/>
            </w:rPr>
            <w:t xml:space="preserve">, </w:t>
          </w:r>
        </w:p>
        <w:p w14:paraId="4EB34A48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4F3599ED" w14:textId="77777777" w:rsidR="002C1795" w:rsidRDefault="00595620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Buxhet</w:t>
          </w:r>
          <w:proofErr w:type="spellEnd"/>
          <w:r w:rsidR="00A41E4A">
            <w:rPr>
              <w:rFonts w:cstheme="minorHAnsi"/>
            </w:rPr>
            <w:t xml:space="preserve"> </w:t>
          </w:r>
          <w:proofErr w:type="spellStart"/>
          <w:r w:rsidR="00A41E4A">
            <w:rPr>
              <w:rFonts w:cstheme="minorHAnsi"/>
            </w:rPr>
            <w:t>dhe</w:t>
          </w:r>
          <w:proofErr w:type="spellEnd"/>
          <w:r w:rsidR="00A41E4A">
            <w:rPr>
              <w:rFonts w:cstheme="minorHAnsi"/>
            </w:rPr>
            <w:t xml:space="preserve"> </w:t>
          </w:r>
          <w:proofErr w:type="spellStart"/>
          <w:r w:rsidR="00A41E4A">
            <w:rPr>
              <w:rFonts w:cstheme="minorHAnsi"/>
            </w:rPr>
            <w:t>Financa</w:t>
          </w:r>
          <w:proofErr w:type="spellEnd"/>
          <w:r>
            <w:rPr>
              <w:rFonts w:cstheme="minorHAnsi"/>
            </w:rPr>
            <w:t>,</w:t>
          </w:r>
        </w:p>
        <w:p w14:paraId="565EF6E8" w14:textId="77777777" w:rsidR="00A41E4A" w:rsidRPr="00A41E4A" w:rsidRDefault="00A41E4A" w:rsidP="00A41E4A">
          <w:pPr>
            <w:pStyle w:val="ListParagraph"/>
            <w:rPr>
              <w:rFonts w:cstheme="minorHAnsi"/>
            </w:rPr>
          </w:pPr>
        </w:p>
        <w:p w14:paraId="14330C02" w14:textId="77777777" w:rsidR="00A41E4A" w:rsidRDefault="00A41E4A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Zhvillim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Ekonomik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Turizëm</w:t>
          </w:r>
          <w:proofErr w:type="spellEnd"/>
          <w:r>
            <w:rPr>
              <w:rFonts w:cstheme="minorHAnsi"/>
            </w:rPr>
            <w:t>,</w:t>
          </w:r>
        </w:p>
        <w:p w14:paraId="05606785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5E701508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proofErr w:type="gramStart"/>
          <w:r>
            <w:rPr>
              <w:rFonts w:cstheme="minorHAnsi"/>
            </w:rPr>
            <w:t>Shërbimet</w:t>
          </w:r>
          <w:proofErr w:type="spellEnd"/>
          <w:r w:rsidR="004E7FDE">
            <w:rPr>
              <w:rFonts w:cstheme="minorHAnsi"/>
            </w:rPr>
            <w:t xml:space="preserve"> </w:t>
          </w:r>
          <w:r w:rsidR="00595620">
            <w:rPr>
              <w:rFonts w:cstheme="minorHAnsi"/>
            </w:rPr>
            <w:t xml:space="preserve"> </w:t>
          </w:r>
          <w:proofErr w:type="spellStart"/>
          <w:r w:rsidR="00595620">
            <w:rPr>
              <w:rFonts w:cstheme="minorHAnsi"/>
            </w:rPr>
            <w:t>Publike</w:t>
          </w:r>
          <w:proofErr w:type="spellEnd"/>
          <w:proofErr w:type="gramEnd"/>
          <w:r w:rsidR="00595620">
            <w:rPr>
              <w:rFonts w:cstheme="minorHAnsi"/>
            </w:rPr>
            <w:t xml:space="preserve">, </w:t>
          </w:r>
          <w:proofErr w:type="spellStart"/>
          <w:r w:rsidR="00595620">
            <w:rPr>
              <w:rFonts w:cstheme="minorHAnsi"/>
            </w:rPr>
            <w:t>Mbrojtje</w:t>
          </w:r>
          <w:proofErr w:type="spellEnd"/>
          <w:r w:rsidR="00595620">
            <w:rPr>
              <w:rFonts w:cstheme="minorHAnsi"/>
            </w:rPr>
            <w:t xml:space="preserve"> Civile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Emergjencat</w:t>
          </w:r>
          <w:proofErr w:type="spellEnd"/>
          <w:r>
            <w:rPr>
              <w:rFonts w:cstheme="minorHAnsi"/>
            </w:rPr>
            <w:t>,</w:t>
          </w:r>
        </w:p>
        <w:p w14:paraId="0CE3CB32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19F6F73C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Bujqësia</w:t>
          </w:r>
          <w:proofErr w:type="spellEnd"/>
          <w:r>
            <w:rPr>
              <w:rFonts w:cstheme="minorHAnsi"/>
            </w:rPr>
            <w:t xml:space="preserve">, </w:t>
          </w:r>
          <w:proofErr w:type="spellStart"/>
          <w:r>
            <w:rPr>
              <w:rFonts w:cstheme="minorHAnsi"/>
            </w:rPr>
            <w:t>Pylltaria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Zhvillimi</w:t>
          </w:r>
          <w:proofErr w:type="spellEnd"/>
          <w:r>
            <w:rPr>
              <w:rFonts w:cstheme="minorHAnsi"/>
            </w:rPr>
            <w:t xml:space="preserve"> Rural,</w:t>
          </w:r>
        </w:p>
        <w:p w14:paraId="327789DF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2EF0F805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proofErr w:type="gramStart"/>
          <w:r>
            <w:rPr>
              <w:rFonts w:cstheme="minorHAnsi"/>
            </w:rPr>
            <w:t>Planifikimi</w:t>
          </w:r>
          <w:proofErr w:type="spellEnd"/>
          <w:r>
            <w:rPr>
              <w:rFonts w:cstheme="minorHAnsi"/>
            </w:rPr>
            <w:t xml:space="preserve"> </w:t>
          </w:r>
          <w:r w:rsidR="004E7FDE">
            <w:rPr>
              <w:rFonts w:cstheme="minorHAnsi"/>
            </w:rPr>
            <w:t xml:space="preserve"> </w:t>
          </w:r>
          <w:r>
            <w:rPr>
              <w:rFonts w:cstheme="minorHAnsi"/>
            </w:rPr>
            <w:t>Urban</w:t>
          </w:r>
          <w:proofErr w:type="gram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Mjedisi</w:t>
          </w:r>
          <w:proofErr w:type="spellEnd"/>
          <w:r>
            <w:rPr>
              <w:rFonts w:cstheme="minorHAnsi"/>
            </w:rPr>
            <w:t>,</w:t>
          </w:r>
        </w:p>
        <w:p w14:paraId="6D67A0A5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3B8AC910" w14:textId="77777777" w:rsidR="002C1795" w:rsidRDefault="002C1795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Shëndetësia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Mirëqenia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Sociale</w:t>
          </w:r>
          <w:proofErr w:type="spellEnd"/>
          <w:r>
            <w:rPr>
              <w:rFonts w:cstheme="minorHAnsi"/>
            </w:rPr>
            <w:t>,</w:t>
          </w:r>
        </w:p>
        <w:p w14:paraId="56502CAC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5CCEB5B9" w14:textId="77777777" w:rsidR="002C1795" w:rsidRDefault="001B42B6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Arsim</w:t>
          </w:r>
          <w:proofErr w:type="spellEnd"/>
          <w:r>
            <w:rPr>
              <w:rFonts w:cstheme="minorHAnsi"/>
            </w:rPr>
            <w:t>,</w:t>
          </w:r>
        </w:p>
        <w:p w14:paraId="011E61FD" w14:textId="77777777" w:rsidR="001B42B6" w:rsidRPr="001B42B6" w:rsidRDefault="001B42B6" w:rsidP="001B42B6">
          <w:pPr>
            <w:pStyle w:val="ListParagraph"/>
            <w:rPr>
              <w:rFonts w:cstheme="minorHAnsi"/>
            </w:rPr>
          </w:pPr>
        </w:p>
        <w:p w14:paraId="05A1C9FB" w14:textId="77777777" w:rsidR="001B42B6" w:rsidRDefault="001B42B6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proofErr w:type="spellStart"/>
          <w:proofErr w:type="gramStart"/>
          <w:r>
            <w:rPr>
              <w:rFonts w:cstheme="minorHAnsi"/>
            </w:rPr>
            <w:t>Kulturë,Rini</w:t>
          </w:r>
          <w:proofErr w:type="spellEnd"/>
          <w:proofErr w:type="gram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dhe</w:t>
          </w:r>
          <w:proofErr w:type="spellEnd"/>
          <w:r>
            <w:rPr>
              <w:rFonts w:cstheme="minorHAnsi"/>
            </w:rPr>
            <w:t xml:space="preserve"> Sport,</w:t>
          </w:r>
        </w:p>
        <w:p w14:paraId="2ACE55F6" w14:textId="77777777" w:rsidR="001B692F" w:rsidRDefault="001B692F" w:rsidP="001B692F">
          <w:pPr>
            <w:pStyle w:val="ListParagraph"/>
            <w:autoSpaceDE w:val="0"/>
            <w:autoSpaceDN w:val="0"/>
            <w:adjustRightInd w:val="0"/>
            <w:spacing w:after="0"/>
            <w:rPr>
              <w:rFonts w:cstheme="minorHAnsi"/>
            </w:rPr>
          </w:pPr>
        </w:p>
        <w:p w14:paraId="48C4910C" w14:textId="77777777" w:rsidR="002C1795" w:rsidRPr="002C1795" w:rsidRDefault="004D49FC" w:rsidP="002C1795">
          <w:pPr>
            <w:pStyle w:val="ListParagraph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rPr>
              <w:rFonts w:cstheme="minorHAnsi"/>
            </w:rPr>
          </w:pPr>
          <w:r>
            <w:rPr>
              <w:rFonts w:cstheme="minorHAnsi"/>
            </w:rPr>
            <w:t xml:space="preserve">Zyra </w:t>
          </w:r>
          <w:proofErr w:type="spellStart"/>
          <w:r>
            <w:rPr>
              <w:rFonts w:cstheme="minorHAnsi"/>
            </w:rPr>
            <w:t>Lokale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për</w:t>
          </w:r>
          <w:proofErr w:type="spellEnd"/>
          <w:r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Komunitete</w:t>
          </w:r>
          <w:proofErr w:type="spellEnd"/>
          <w:r>
            <w:rPr>
              <w:rFonts w:cstheme="minorHAnsi"/>
            </w:rPr>
            <w:t xml:space="preserve">. </w:t>
          </w:r>
        </w:p>
        <w:p w14:paraId="37FD4945" w14:textId="77777777" w:rsidR="000D3CEB" w:rsidRDefault="007C4D4A" w:rsidP="00C45667">
          <w:pPr>
            <w:rPr>
              <w:rFonts w:ascii="Times New Roman" w:hAnsi="Times New Roman" w:cs="Times New Roman"/>
              <w:b/>
              <w:bCs/>
              <w:sz w:val="26"/>
              <w:szCs w:val="26"/>
              <w:lang w:val="fr-FR"/>
            </w:rPr>
          </w:pPr>
        </w:p>
      </w:sdtContent>
    </w:sdt>
    <w:p w14:paraId="0AF0BE60" w14:textId="77777777" w:rsidR="004F1C5A" w:rsidRDefault="00867FC0">
      <w:pPr>
        <w:rPr>
          <w:b/>
          <w:bCs/>
          <w:lang w:val="sv-SE"/>
        </w:rPr>
      </w:pPr>
      <w:r>
        <w:t xml:space="preserve">                                                                  </w:t>
      </w:r>
      <w:r>
        <w:rPr>
          <w:b/>
          <w:bCs/>
          <w:lang w:val="sv-SE"/>
        </w:rPr>
        <w:t xml:space="preserve">                          </w:t>
      </w:r>
    </w:p>
    <w:p w14:paraId="50C42857" w14:textId="77777777" w:rsidR="004F1C5A" w:rsidRDefault="004F1C5A">
      <w:pPr>
        <w:rPr>
          <w:b/>
          <w:bCs/>
          <w:lang w:val="sv-SE"/>
        </w:rPr>
      </w:pPr>
    </w:p>
    <w:p w14:paraId="104C65AE" w14:textId="77777777" w:rsidR="00A878A2" w:rsidRPr="00C45667" w:rsidRDefault="00867FC0">
      <w:pPr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b/>
          <w:bCs/>
          <w:lang w:val="sv-SE"/>
        </w:rPr>
        <w:lastRenderedPageBreak/>
        <w:t xml:space="preserve">                                                               </w:t>
      </w:r>
      <w:r w:rsidR="00C45667">
        <w:rPr>
          <w:b/>
          <w:bCs/>
          <w:lang w:val="sv-SE"/>
        </w:rPr>
        <w:t xml:space="preserve">                          </w:t>
      </w:r>
    </w:p>
    <w:p w14:paraId="5DE5700B" w14:textId="50D58507" w:rsidR="00867FC0" w:rsidRDefault="002C1B21">
      <w:r w:rsidRPr="002C1B21">
        <w:rPr>
          <w:noProof/>
        </w:rPr>
        <w:drawing>
          <wp:inline distT="0" distB="0" distL="0" distR="0" wp14:anchorId="35F3609E" wp14:editId="3A0444F0">
            <wp:extent cx="6858000" cy="36715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39CD" w14:textId="77777777" w:rsidR="008E2A2A" w:rsidRPr="000F484A" w:rsidRDefault="008E2A2A" w:rsidP="000F484A">
      <w:pPr>
        <w:jc w:val="both"/>
        <w:rPr>
          <w:color w:val="000000" w:themeColor="text1"/>
          <w:lang w:val="sq-AL"/>
        </w:rPr>
      </w:pPr>
    </w:p>
    <w:p w14:paraId="449E4537" w14:textId="4354EF25" w:rsidR="000F484A" w:rsidRPr="000F484A" w:rsidRDefault="000F484A" w:rsidP="000F484A">
      <w:pPr>
        <w:pStyle w:val="NormalWeb"/>
        <w:spacing w:before="58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Buxheti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përgjithshëm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planifikuar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Komunës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së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Kaçanikut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për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vitin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fiskal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202</w:t>
      </w:r>
      <w:r w:rsidR="00BD20B1"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është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caktuar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sipas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Qarkores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Buxhetore</w:t>
      </w:r>
      <w:proofErr w:type="spellEnd"/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nr.202</w:t>
      </w:r>
      <w:r w:rsidR="00BD20B1"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/01 me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kufijtë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buxhetor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fillestar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në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shumë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prej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: 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1</w:t>
      </w:r>
      <w:r w:rsidR="00056C63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2,592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.</w:t>
      </w:r>
      <w:r w:rsidR="00056C63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238.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00€.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 </w:t>
      </w:r>
    </w:p>
    <w:p w14:paraId="06D21D5C" w14:textId="77777777" w:rsidR="000F484A" w:rsidRDefault="000F484A" w:rsidP="000F484A">
      <w:pPr>
        <w:pStyle w:val="NormalWeb"/>
        <w:spacing w:before="58" w:beforeAutospacing="0" w:after="0" w:afterAutospacing="0"/>
        <w:ind w:left="720"/>
        <w:jc w:val="both"/>
      </w:pPr>
    </w:p>
    <w:p w14:paraId="45BD05BF" w14:textId="77777777" w:rsidR="000F484A" w:rsidRDefault="000F484A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-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Burimet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e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financimit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të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Buxhetit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Komunal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vijnë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nga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:</w:t>
      </w:r>
    </w:p>
    <w:p w14:paraId="7F925A7B" w14:textId="77777777" w:rsidR="000F484A" w:rsidRDefault="000F484A" w:rsidP="000F484A">
      <w:pPr>
        <w:pStyle w:val="NormalWeb"/>
        <w:spacing w:before="58" w:beforeAutospacing="0" w:after="0" w:afterAutospacing="0"/>
      </w:pPr>
    </w:p>
    <w:p w14:paraId="2CA628AE" w14:textId="5ABF02A6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1.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Granti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përgjithshëm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………………………………………….  </w:t>
      </w:r>
      <w:r w:rsidR="00056C63">
        <w:rPr>
          <w:rFonts w:asciiTheme="minorHAnsi" w:eastAsiaTheme="minorEastAsia" w:hAnsi="Calibri" w:cstheme="minorBidi"/>
          <w:color w:val="000000" w:themeColor="text1"/>
          <w:kern w:val="24"/>
        </w:rPr>
        <w:t>5,538,386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.00 €</w:t>
      </w:r>
    </w:p>
    <w:p w14:paraId="7D7368C2" w14:textId="61246F5E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2.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Granti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specifik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arsimit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>: ………………………………………  4,</w:t>
      </w:r>
      <w:r w:rsidR="00056C63">
        <w:rPr>
          <w:rFonts w:asciiTheme="minorHAnsi" w:eastAsiaTheme="minorEastAsia" w:hAnsi="Calibri" w:cstheme="minorBidi"/>
          <w:color w:val="000000" w:themeColor="text1"/>
          <w:kern w:val="24"/>
        </w:rPr>
        <w:t>626,225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.00 €</w:t>
      </w:r>
    </w:p>
    <w:p w14:paraId="4F86DA9A" w14:textId="557BB958" w:rsidR="000F484A" w:rsidRDefault="000F484A" w:rsidP="000F484A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3.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Granti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specifik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për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shëndetësi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>:  …………………….…….  1,</w:t>
      </w:r>
      <w:r w:rsidR="00056C63">
        <w:rPr>
          <w:rFonts w:asciiTheme="minorHAnsi" w:eastAsiaTheme="minorEastAsia" w:hAnsi="Calibri" w:cstheme="minorBidi"/>
          <w:color w:val="000000" w:themeColor="text1"/>
          <w:kern w:val="24"/>
        </w:rPr>
        <w:t>477,227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.00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€ 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dhe</w:t>
      </w:r>
      <w:proofErr w:type="spellEnd"/>
      <w:proofErr w:type="gramEnd"/>
    </w:p>
    <w:p w14:paraId="037D372A" w14:textId="6A72E9BD" w:rsidR="000F484A" w:rsidRDefault="000F484A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4.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Të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hyrat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vetanake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>: ……………………………………….…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…..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     9</w:t>
      </w:r>
      <w:r w:rsidR="00056C63">
        <w:rPr>
          <w:rFonts w:asciiTheme="minorHAnsi" w:eastAsiaTheme="minorEastAsia" w:hAnsi="Calibri" w:cstheme="minorBidi"/>
          <w:color w:val="000000" w:themeColor="text1"/>
          <w:kern w:val="24"/>
        </w:rPr>
        <w:t>50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="00056C63">
        <w:rPr>
          <w:rFonts w:asciiTheme="minorHAnsi" w:eastAsiaTheme="minorEastAsia" w:hAnsi="Calibri" w:cstheme="minorBidi"/>
          <w:color w:val="000000" w:themeColor="text1"/>
          <w:kern w:val="24"/>
        </w:rPr>
        <w:t>4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00.00 €  </w:t>
      </w:r>
    </w:p>
    <w:p w14:paraId="75BA0B57" w14:textId="77777777" w:rsidR="000F484A" w:rsidRDefault="000F484A" w:rsidP="000F484A">
      <w:pPr>
        <w:pStyle w:val="NormalWeb"/>
        <w:spacing w:before="58" w:beforeAutospacing="0" w:after="0" w:afterAutospacing="0"/>
      </w:pPr>
    </w:p>
    <w:p w14:paraId="7D51F493" w14:textId="77777777" w:rsidR="000F484A" w:rsidRDefault="000F484A" w:rsidP="000F484A">
      <w:pPr>
        <w:pStyle w:val="NormalWeb"/>
        <w:spacing w:before="58" w:beforeAutospacing="0" w:after="0" w:afterAutospacing="0"/>
      </w:pP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Struktura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e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përbërjes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së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buxhetit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sipas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burimeve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të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financimit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duket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kështu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:</w:t>
      </w:r>
    </w:p>
    <w:p w14:paraId="4C20A1DD" w14:textId="2A2EA5B7" w:rsidR="000F484A" w:rsidRDefault="000F484A" w:rsidP="000F484A">
      <w:pPr>
        <w:pStyle w:val="NormalWeb"/>
        <w:spacing w:before="58" w:beforeAutospacing="0" w:after="0" w:afterAutospacing="0"/>
      </w:pPr>
      <w:proofErr w:type="spellStart"/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Grantet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Qeveritare</w:t>
      </w:r>
      <w:proofErr w:type="spellEnd"/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>:   ……………………. 11,</w:t>
      </w:r>
      <w:r w:rsidR="00074701">
        <w:rPr>
          <w:rFonts w:asciiTheme="minorHAnsi" w:eastAsiaTheme="minorEastAsia" w:hAnsi="Calibri" w:cstheme="minorBidi"/>
          <w:color w:val="000000" w:themeColor="text1"/>
          <w:kern w:val="24"/>
        </w:rPr>
        <w:t>641,838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.00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€  apo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9</w:t>
      </w:r>
      <w:r w:rsidR="000754A9">
        <w:rPr>
          <w:rFonts w:asciiTheme="minorHAnsi" w:eastAsiaTheme="minorEastAsia" w:hAnsi="Calibri" w:cstheme="minorBidi"/>
          <w:color w:val="000000" w:themeColor="text1"/>
          <w:kern w:val="24"/>
        </w:rPr>
        <w:t>2.45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% 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buxhetit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total,</w:t>
      </w:r>
    </w:p>
    <w:p w14:paraId="1AEE7BDF" w14:textId="3AF09F78" w:rsidR="000F484A" w:rsidRDefault="000F484A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HVK – </w:t>
      </w:r>
      <w:proofErr w:type="spellStart"/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Projeksionet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: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  …………………….    9</w:t>
      </w:r>
      <w:r w:rsidR="000754A9">
        <w:rPr>
          <w:rFonts w:asciiTheme="minorHAnsi" w:eastAsiaTheme="minorEastAsia" w:hAnsi="Calibri" w:cstheme="minorBidi"/>
          <w:color w:val="000000" w:themeColor="text1"/>
          <w:kern w:val="24"/>
        </w:rPr>
        <w:t>50,400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.00 € apo     7.</w:t>
      </w:r>
      <w:r w:rsidR="00D94D1D">
        <w:rPr>
          <w:rFonts w:asciiTheme="minorHAnsi" w:eastAsiaTheme="minorEastAsia" w:hAnsi="Calibri" w:cstheme="minorBidi"/>
          <w:color w:val="000000" w:themeColor="text1"/>
          <w:kern w:val="24"/>
        </w:rPr>
        <w:t>54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% 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buxhetit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total.</w:t>
      </w:r>
    </w:p>
    <w:p w14:paraId="4A12D2A8" w14:textId="77777777" w:rsidR="00063AFB" w:rsidRDefault="00063AFB" w:rsidP="000F484A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F285D28" w14:textId="3C45E6B8" w:rsidR="00063AFB" w:rsidRDefault="00FD1FEC" w:rsidP="00FD1FEC">
      <w:pPr>
        <w:pStyle w:val="NormalWeb"/>
        <w:spacing w:before="58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Shpenzimi</w:t>
      </w:r>
      <w:proofErr w:type="spellEnd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total per 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periudhen</w:t>
      </w:r>
      <w:proofErr w:type="spellEnd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Janar</w:t>
      </w:r>
      <w:proofErr w:type="spellEnd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– Mars 202</w:t>
      </w:r>
      <w:r w:rsidR="00BD20B1"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është</w:t>
      </w:r>
      <w:proofErr w:type="spellEnd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në</w:t>
      </w:r>
      <w:proofErr w:type="spellEnd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shumë</w:t>
      </w:r>
      <w:proofErr w:type="spellEnd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="00063AFB">
        <w:rPr>
          <w:rFonts w:asciiTheme="minorHAnsi" w:eastAsiaTheme="minorEastAsia" w:hAnsi="Calibri" w:cstheme="minorBidi"/>
          <w:color w:val="000000" w:themeColor="text1"/>
          <w:kern w:val="24"/>
        </w:rPr>
        <w:t>prej</w:t>
      </w:r>
      <w:proofErr w:type="spellEnd"/>
      <w:r w:rsidR="00804AF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2,622,976.30 </w:t>
      </w:r>
      <w:r w:rsidR="00063AFB">
        <w:rPr>
          <w:rFonts w:asciiTheme="minorHAnsi" w:eastAsiaTheme="minorEastAsia" w:hAnsiTheme="minorHAnsi" w:cstheme="minorHAnsi"/>
          <w:color w:val="000000" w:themeColor="text1"/>
          <w:kern w:val="24"/>
        </w:rPr>
        <w:t>€</w:t>
      </w:r>
      <w:r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apo </w:t>
      </w:r>
      <w:r w:rsidR="00804AF2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20.83 </w:t>
      </w:r>
      <w:r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%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</w:rPr>
        <w:t>krahas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</w:rPr>
        <w:t>planifikimit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</w:rPr>
        <w:t>vjetor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14:paraId="5A8AB779" w14:textId="77777777" w:rsidR="000F484A" w:rsidRDefault="000F484A" w:rsidP="000F484A">
      <w:pPr>
        <w:rPr>
          <w:b/>
          <w:lang w:val="sq-AL"/>
        </w:rPr>
      </w:pPr>
    </w:p>
    <w:p w14:paraId="16AD8509" w14:textId="77777777" w:rsidR="000F484A" w:rsidRDefault="000F484A" w:rsidP="008E2A2A">
      <w:pPr>
        <w:jc w:val="center"/>
        <w:rPr>
          <w:b/>
          <w:lang w:val="sq-AL"/>
        </w:rPr>
      </w:pPr>
    </w:p>
    <w:p w14:paraId="19D56936" w14:textId="77777777" w:rsidR="006B28B1" w:rsidRPr="00B679BE" w:rsidRDefault="006B28B1" w:rsidP="00D82753">
      <w:pPr>
        <w:rPr>
          <w:noProof/>
        </w:rPr>
      </w:pPr>
    </w:p>
    <w:p w14:paraId="2B320646" w14:textId="77777777" w:rsidR="00E10B1F" w:rsidRDefault="00E10B1F" w:rsidP="00792B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927741C" w14:textId="77777777" w:rsidR="003D1C13" w:rsidRPr="006C5B15" w:rsidRDefault="006C5B15" w:rsidP="006C5B15">
      <w:pPr>
        <w:rPr>
          <w:b/>
          <w:sz w:val="24"/>
          <w:szCs w:val="24"/>
        </w:rPr>
      </w:pPr>
      <w:r w:rsidRPr="00010B41">
        <w:rPr>
          <w:b/>
          <w:sz w:val="28"/>
          <w:szCs w:val="28"/>
        </w:rPr>
        <w:t>II.</w:t>
      </w:r>
      <w:r>
        <w:rPr>
          <w:b/>
          <w:sz w:val="24"/>
          <w:szCs w:val="24"/>
        </w:rPr>
        <w:t xml:space="preserve">  </w:t>
      </w:r>
      <w:proofErr w:type="spellStart"/>
      <w:r w:rsidR="00EE2992">
        <w:rPr>
          <w:b/>
          <w:sz w:val="28"/>
          <w:szCs w:val="28"/>
        </w:rPr>
        <w:t>Raporti</w:t>
      </w:r>
      <w:proofErr w:type="spellEnd"/>
      <w:r w:rsidR="00EE2992">
        <w:rPr>
          <w:b/>
          <w:sz w:val="28"/>
          <w:szCs w:val="28"/>
        </w:rPr>
        <w:t xml:space="preserve"> i</w:t>
      </w:r>
      <w:r w:rsidRPr="00010B41">
        <w:rPr>
          <w:b/>
          <w:sz w:val="28"/>
          <w:szCs w:val="28"/>
        </w:rPr>
        <w:t xml:space="preserve"> </w:t>
      </w:r>
      <w:proofErr w:type="spellStart"/>
      <w:proofErr w:type="gramStart"/>
      <w:r w:rsidRPr="00010B41">
        <w:rPr>
          <w:b/>
          <w:sz w:val="28"/>
          <w:szCs w:val="28"/>
        </w:rPr>
        <w:t>inkasimit</w:t>
      </w:r>
      <w:proofErr w:type="spellEnd"/>
      <w:r w:rsidR="00E11F37" w:rsidRPr="00010B41">
        <w:rPr>
          <w:b/>
          <w:sz w:val="28"/>
          <w:szCs w:val="28"/>
        </w:rPr>
        <w:t xml:space="preserve"> </w:t>
      </w:r>
      <w:r w:rsidRPr="00010B41">
        <w:rPr>
          <w:b/>
          <w:sz w:val="28"/>
          <w:szCs w:val="28"/>
        </w:rPr>
        <w:t xml:space="preserve"> </w:t>
      </w:r>
      <w:proofErr w:type="spellStart"/>
      <w:r w:rsidRPr="00010B41">
        <w:rPr>
          <w:b/>
          <w:sz w:val="28"/>
          <w:szCs w:val="28"/>
        </w:rPr>
        <w:t>të</w:t>
      </w:r>
      <w:proofErr w:type="spellEnd"/>
      <w:proofErr w:type="gramEnd"/>
      <w:r w:rsidR="00E11F37" w:rsidRPr="00010B41">
        <w:rPr>
          <w:b/>
          <w:sz w:val="28"/>
          <w:szCs w:val="28"/>
        </w:rPr>
        <w:t xml:space="preserve"> </w:t>
      </w:r>
      <w:r w:rsidRPr="00010B41">
        <w:rPr>
          <w:b/>
          <w:sz w:val="28"/>
          <w:szCs w:val="28"/>
        </w:rPr>
        <w:t xml:space="preserve"> </w:t>
      </w:r>
      <w:proofErr w:type="spellStart"/>
      <w:r w:rsidRPr="00010B41">
        <w:rPr>
          <w:b/>
          <w:sz w:val="28"/>
          <w:szCs w:val="28"/>
        </w:rPr>
        <w:t>të</w:t>
      </w:r>
      <w:proofErr w:type="spellEnd"/>
      <w:r w:rsidRPr="00010B41">
        <w:rPr>
          <w:b/>
          <w:sz w:val="28"/>
          <w:szCs w:val="28"/>
        </w:rPr>
        <w:t xml:space="preserve"> </w:t>
      </w:r>
      <w:proofErr w:type="spellStart"/>
      <w:r w:rsidRPr="00010B41">
        <w:rPr>
          <w:b/>
          <w:sz w:val="28"/>
          <w:szCs w:val="28"/>
        </w:rPr>
        <w:t>hyrave</w:t>
      </w:r>
      <w:proofErr w:type="spellEnd"/>
      <w:r w:rsidR="00E11F37" w:rsidRPr="00010B41">
        <w:rPr>
          <w:b/>
          <w:sz w:val="28"/>
          <w:szCs w:val="28"/>
        </w:rPr>
        <w:t xml:space="preserve"> </w:t>
      </w:r>
      <w:r w:rsidRPr="00010B41">
        <w:rPr>
          <w:b/>
          <w:sz w:val="28"/>
          <w:szCs w:val="28"/>
        </w:rPr>
        <w:t xml:space="preserve"> </w:t>
      </w:r>
      <w:proofErr w:type="spellStart"/>
      <w:r w:rsidRPr="00010B41">
        <w:rPr>
          <w:b/>
          <w:sz w:val="28"/>
          <w:szCs w:val="28"/>
        </w:rPr>
        <w:t>vetanake</w:t>
      </w:r>
      <w:proofErr w:type="spellEnd"/>
      <w:r w:rsidR="003D1C13" w:rsidRPr="00010B41">
        <w:rPr>
          <w:b/>
          <w:sz w:val="28"/>
          <w:szCs w:val="28"/>
        </w:rPr>
        <w:t>:</w:t>
      </w:r>
    </w:p>
    <w:p w14:paraId="399E375B" w14:textId="77777777" w:rsidR="003D1C13" w:rsidRDefault="003D1C13" w:rsidP="003D1C13">
      <w:pPr>
        <w:autoSpaceDE w:val="0"/>
        <w:autoSpaceDN w:val="0"/>
        <w:adjustRightInd w:val="0"/>
        <w:spacing w:after="0" w:line="240" w:lineRule="auto"/>
        <w:rPr>
          <w:rFonts w:ascii="TT18Bt00" w:hAnsi="TT18Bt00" w:cs="TT18Bt00"/>
          <w:sz w:val="21"/>
          <w:szCs w:val="21"/>
        </w:rPr>
      </w:pPr>
    </w:p>
    <w:p w14:paraId="05BE6817" w14:textId="544B77B2" w:rsidR="003D1C13" w:rsidRDefault="00E10B1F" w:rsidP="003D1C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hyrat</w:t>
      </w:r>
      <w:proofErr w:type="spellEnd"/>
      <w:r>
        <w:rPr>
          <w:rFonts w:cstheme="minorHAnsi"/>
        </w:rPr>
        <w:t xml:space="preserve"> </w:t>
      </w:r>
      <w:r w:rsidR="003D1C13" w:rsidRPr="003D1C13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vetana</w:t>
      </w:r>
      <w:r>
        <w:rPr>
          <w:rFonts w:cstheme="minorHAnsi"/>
        </w:rPr>
        <w:t>ke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6B28B1" w:rsidRPr="00BF0C67">
        <w:rPr>
          <w:rFonts w:cstheme="minorHAnsi"/>
          <w:b/>
        </w:rPr>
        <w:t>direkte</w:t>
      </w:r>
      <w:proofErr w:type="spellEnd"/>
      <w:r w:rsidR="006B28B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grumbulluara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gjatë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periudhës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raportuese</w:t>
      </w:r>
      <w:proofErr w:type="spellEnd"/>
      <w:r>
        <w:rPr>
          <w:rFonts w:cstheme="minorHAnsi"/>
        </w:rPr>
        <w:t xml:space="preserve"> </w:t>
      </w:r>
      <w:r w:rsidR="003D1C13">
        <w:rPr>
          <w:rFonts w:cstheme="minorHAnsi"/>
        </w:rPr>
        <w:t xml:space="preserve"> </w:t>
      </w:r>
      <w:proofErr w:type="spellStart"/>
      <w:r w:rsidR="003D1C13">
        <w:rPr>
          <w:rFonts w:cstheme="minorHAnsi"/>
        </w:rPr>
        <w:t>kanë</w:t>
      </w:r>
      <w:proofErr w:type="spellEnd"/>
      <w:r w:rsidR="003D1C13">
        <w:rPr>
          <w:rFonts w:cstheme="minorHAnsi"/>
        </w:rPr>
        <w:t xml:space="preserve"> </w:t>
      </w:r>
      <w:proofErr w:type="spellStart"/>
      <w:r w:rsidR="003D1C13">
        <w:rPr>
          <w:rFonts w:cstheme="minorHAnsi"/>
        </w:rPr>
        <w:t>ar</w:t>
      </w:r>
      <w:r w:rsidR="00381E8D">
        <w:rPr>
          <w:rFonts w:cstheme="minorHAnsi"/>
        </w:rPr>
        <w:t>ritur</w:t>
      </w:r>
      <w:proofErr w:type="spellEnd"/>
      <w:r w:rsidR="00381E8D">
        <w:rPr>
          <w:rFonts w:cstheme="minorHAnsi"/>
        </w:rPr>
        <w:t xml:space="preserve"> </w:t>
      </w:r>
      <w:proofErr w:type="spellStart"/>
      <w:r w:rsidR="00381E8D">
        <w:rPr>
          <w:rFonts w:cstheme="minorHAnsi"/>
        </w:rPr>
        <w:t>lartësinë</w:t>
      </w:r>
      <w:proofErr w:type="spellEnd"/>
      <w:r w:rsidR="00381E8D">
        <w:rPr>
          <w:rFonts w:cstheme="minorHAnsi"/>
        </w:rPr>
        <w:t xml:space="preserve"> e </w:t>
      </w:r>
      <w:proofErr w:type="spellStart"/>
      <w:r w:rsidR="00381E8D">
        <w:rPr>
          <w:rFonts w:cstheme="minorHAnsi"/>
        </w:rPr>
        <w:t>realizimit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prej</w:t>
      </w:r>
      <w:proofErr w:type="spellEnd"/>
      <w:r w:rsidR="004C6806">
        <w:rPr>
          <w:rFonts w:cstheme="minorHAnsi"/>
        </w:rPr>
        <w:t xml:space="preserve"> </w:t>
      </w:r>
      <w:r w:rsidR="00B679BE" w:rsidRPr="00B679BE">
        <w:rPr>
          <w:rFonts w:cstheme="minorHAnsi"/>
          <w:b/>
        </w:rPr>
        <w:t>1</w:t>
      </w:r>
      <w:r w:rsidR="00C412E5">
        <w:rPr>
          <w:rFonts w:cstheme="minorHAnsi"/>
          <w:b/>
        </w:rPr>
        <w:t>35,400.62</w:t>
      </w:r>
      <w:r w:rsidR="004C6806">
        <w:rPr>
          <w:rFonts w:cstheme="minorHAnsi"/>
        </w:rPr>
        <w:t xml:space="preserve"> </w:t>
      </w:r>
      <w:r w:rsidR="003D1C13" w:rsidRPr="004C6806">
        <w:rPr>
          <w:rFonts w:cstheme="minorHAnsi"/>
          <w:b/>
        </w:rPr>
        <w:t>€</w:t>
      </w:r>
      <w:r w:rsidR="003D1C13" w:rsidRPr="003D1C13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që</w:t>
      </w:r>
      <w:proofErr w:type="spellEnd"/>
      <w:r w:rsidR="003D1C13" w:rsidRPr="003D1C13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përbë</w:t>
      </w:r>
      <w:r>
        <w:rPr>
          <w:rFonts w:cstheme="minorHAnsi"/>
        </w:rPr>
        <w:t>j</w:t>
      </w:r>
      <w:r w:rsidR="003D1C13" w:rsidRPr="003D1C13">
        <w:rPr>
          <w:rFonts w:cstheme="minorHAnsi"/>
        </w:rPr>
        <w:t>n</w:t>
      </w:r>
      <w:r>
        <w:rPr>
          <w:rFonts w:cstheme="minorHAnsi"/>
        </w:rPr>
        <w:t>ë</w:t>
      </w:r>
      <w:proofErr w:type="spellEnd"/>
      <w:r w:rsidR="003D1C13" w:rsidRPr="003D1C13">
        <w:rPr>
          <w:rFonts w:cstheme="minorHAnsi"/>
        </w:rPr>
        <w:t xml:space="preserve"> </w:t>
      </w:r>
      <w:r w:rsidR="00B679BE">
        <w:rPr>
          <w:rFonts w:cstheme="minorHAnsi"/>
          <w:b/>
        </w:rPr>
        <w:t>1</w:t>
      </w:r>
      <w:r w:rsidR="00C412E5">
        <w:rPr>
          <w:rFonts w:cstheme="minorHAnsi"/>
          <w:b/>
        </w:rPr>
        <w:t>4.25</w:t>
      </w:r>
      <w:r w:rsidR="003D1C13" w:rsidRPr="004C6806">
        <w:rPr>
          <w:rFonts w:cstheme="minorHAnsi"/>
          <w:b/>
        </w:rPr>
        <w:t>%</w:t>
      </w:r>
      <w:r w:rsidR="003D1C13" w:rsidRPr="003D1C1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planifikimit</w:t>
      </w:r>
      <w:proofErr w:type="spellEnd"/>
      <w:r w:rsidR="00491108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të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gjithëmbarshëm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vjetor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në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shumë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prej</w:t>
      </w:r>
      <w:proofErr w:type="spellEnd"/>
      <w:r w:rsidR="004C6806">
        <w:rPr>
          <w:rFonts w:cstheme="minorHAnsi"/>
        </w:rPr>
        <w:t xml:space="preserve"> </w:t>
      </w:r>
      <w:r w:rsidR="00B679BE">
        <w:rPr>
          <w:rFonts w:cstheme="minorHAnsi"/>
          <w:b/>
        </w:rPr>
        <w:t>9</w:t>
      </w:r>
      <w:r w:rsidR="00C412E5">
        <w:rPr>
          <w:rFonts w:cstheme="minorHAnsi"/>
          <w:b/>
        </w:rPr>
        <w:t>50,401</w:t>
      </w:r>
      <w:r w:rsidR="00491108" w:rsidRPr="004C6806">
        <w:rPr>
          <w:rFonts w:cstheme="minorHAnsi"/>
          <w:b/>
        </w:rPr>
        <w:t>.00€.</w:t>
      </w:r>
      <w:r w:rsidR="00491108">
        <w:rPr>
          <w:rFonts w:cstheme="minorHAnsi"/>
        </w:rPr>
        <w:t xml:space="preserve"> </w:t>
      </w:r>
      <w:r w:rsidR="003D1C13">
        <w:rPr>
          <w:rFonts w:cstheme="minorHAnsi"/>
        </w:rPr>
        <w:t xml:space="preserve">  </w:t>
      </w:r>
      <w:proofErr w:type="spellStart"/>
      <w:r w:rsidR="00172284">
        <w:rPr>
          <w:rFonts w:cstheme="minorHAnsi"/>
        </w:rPr>
        <w:t>Këto</w:t>
      </w:r>
      <w:proofErr w:type="spellEnd"/>
      <w:r w:rsidR="00172284">
        <w:rPr>
          <w:rFonts w:cstheme="minorHAnsi"/>
        </w:rPr>
        <w:t xml:space="preserve"> </w:t>
      </w:r>
      <w:proofErr w:type="spellStart"/>
      <w:r w:rsidR="00172284">
        <w:rPr>
          <w:rFonts w:cstheme="minorHAnsi"/>
        </w:rPr>
        <w:t>të</w:t>
      </w:r>
      <w:proofErr w:type="spellEnd"/>
      <w:r w:rsidR="00172284">
        <w:rPr>
          <w:rFonts w:cstheme="minorHAnsi"/>
        </w:rPr>
        <w:t xml:space="preserve"> </w:t>
      </w:r>
      <w:proofErr w:type="spellStart"/>
      <w:r w:rsidR="00172284">
        <w:rPr>
          <w:rFonts w:cstheme="minorHAnsi"/>
        </w:rPr>
        <w:t>hyra</w:t>
      </w:r>
      <w:proofErr w:type="spellEnd"/>
      <w:r w:rsidR="00172284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për</w:t>
      </w:r>
      <w:proofErr w:type="spellEnd"/>
      <w:r w:rsidR="003D1C13" w:rsidRPr="003D1C13">
        <w:rPr>
          <w:rFonts w:cstheme="minorHAnsi"/>
        </w:rPr>
        <w:t xml:space="preserve"> </w:t>
      </w:r>
      <w:proofErr w:type="spellStart"/>
      <w:proofErr w:type="gramStart"/>
      <w:r w:rsidR="003D1C13" w:rsidRPr="003D1C13">
        <w:rPr>
          <w:rFonts w:cstheme="minorHAnsi"/>
        </w:rPr>
        <w:t>periudhën</w:t>
      </w:r>
      <w:proofErr w:type="spellEnd"/>
      <w:r w:rsidR="003D1C13" w:rsidRPr="003D1C13">
        <w:rPr>
          <w:rFonts w:cstheme="minorHAnsi"/>
        </w:rPr>
        <w:t xml:space="preserve"> </w:t>
      </w:r>
      <w:r w:rsidR="00172284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Janar</w:t>
      </w:r>
      <w:proofErr w:type="spellEnd"/>
      <w:proofErr w:type="gramEnd"/>
      <w:r w:rsidR="003D1C13" w:rsidRPr="003D1C13">
        <w:rPr>
          <w:rFonts w:cstheme="minorHAnsi"/>
        </w:rPr>
        <w:t>-</w:t>
      </w:r>
      <w:r w:rsidR="006B28B1">
        <w:rPr>
          <w:rFonts w:cstheme="minorHAnsi"/>
        </w:rPr>
        <w:t>Mars 202</w:t>
      </w:r>
      <w:r w:rsidR="00472780">
        <w:rPr>
          <w:rFonts w:cstheme="minorHAnsi"/>
        </w:rPr>
        <w:t>4</w:t>
      </w:r>
      <w:r w:rsidR="00172284">
        <w:rPr>
          <w:rFonts w:cstheme="minorHAnsi"/>
        </w:rPr>
        <w:t xml:space="preserve"> </w:t>
      </w:r>
      <w:r w:rsidR="003D1C13">
        <w:rPr>
          <w:rFonts w:cstheme="minorHAnsi"/>
        </w:rPr>
        <w:t xml:space="preserve"> </w:t>
      </w:r>
      <w:proofErr w:type="spellStart"/>
      <w:r w:rsidR="003D1C13">
        <w:rPr>
          <w:rFonts w:cstheme="minorHAnsi"/>
        </w:rPr>
        <w:t>janë</w:t>
      </w:r>
      <w:proofErr w:type="spellEnd"/>
      <w:r w:rsidR="003D1C13">
        <w:rPr>
          <w:rFonts w:cstheme="minorHAnsi"/>
        </w:rPr>
        <w:t xml:space="preserve"> </w:t>
      </w:r>
      <w:proofErr w:type="spellStart"/>
      <w:r w:rsidR="003D1C13">
        <w:rPr>
          <w:rFonts w:cstheme="minorHAnsi"/>
        </w:rPr>
        <w:t>krijuar</w:t>
      </w:r>
      <w:proofErr w:type="spellEnd"/>
      <w:r w:rsidR="003D1C13">
        <w:rPr>
          <w:rFonts w:cstheme="minorHAnsi"/>
        </w:rPr>
        <w:t xml:space="preserve"> </w:t>
      </w:r>
      <w:proofErr w:type="spellStart"/>
      <w:r w:rsidR="003D1C13">
        <w:rPr>
          <w:rFonts w:cstheme="minorHAnsi"/>
        </w:rPr>
        <w:t>sipas</w:t>
      </w:r>
      <w:proofErr w:type="spellEnd"/>
      <w:r w:rsidR="003D1C13">
        <w:rPr>
          <w:rFonts w:cstheme="minorHAnsi"/>
        </w:rPr>
        <w:t xml:space="preserve">  </w:t>
      </w:r>
      <w:proofErr w:type="spellStart"/>
      <w:r w:rsidR="003D1C13">
        <w:rPr>
          <w:rFonts w:cstheme="minorHAnsi"/>
        </w:rPr>
        <w:t>burimeve</w:t>
      </w:r>
      <w:proofErr w:type="spellEnd"/>
      <w:r w:rsidR="003D1C13">
        <w:rPr>
          <w:rFonts w:cstheme="minorHAnsi"/>
        </w:rPr>
        <w:t xml:space="preserve"> </w:t>
      </w:r>
      <w:proofErr w:type="spellStart"/>
      <w:r w:rsidR="003D1C13">
        <w:rPr>
          <w:rFonts w:cstheme="minorHAnsi"/>
        </w:rPr>
        <w:t>të</w:t>
      </w:r>
      <w:proofErr w:type="spellEnd"/>
      <w:r w:rsidR="003D1C13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identifikuara</w:t>
      </w:r>
      <w:proofErr w:type="spellEnd"/>
      <w:r w:rsidR="003D1C13" w:rsidRPr="003D1C13">
        <w:rPr>
          <w:rFonts w:cstheme="minorHAnsi"/>
        </w:rPr>
        <w:t xml:space="preserve"> </w:t>
      </w:r>
      <w:proofErr w:type="spellStart"/>
      <w:r w:rsidR="003D1C13" w:rsidRPr="003D1C13">
        <w:rPr>
          <w:rFonts w:cstheme="minorHAnsi"/>
        </w:rPr>
        <w:t>n</w:t>
      </w:r>
      <w:r w:rsidR="000C4D24">
        <w:rPr>
          <w:rFonts w:cstheme="minorHAnsi"/>
        </w:rPr>
        <w:t>ga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të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gjitha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Drejtoritë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bazuar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në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planifikimet</w:t>
      </w:r>
      <w:proofErr w:type="spellEnd"/>
      <w:r w:rsidR="000C4D24">
        <w:rPr>
          <w:rFonts w:cstheme="minorHAnsi"/>
        </w:rPr>
        <w:t xml:space="preserve"> </w:t>
      </w:r>
      <w:proofErr w:type="spellStart"/>
      <w:r w:rsidR="000C4D24">
        <w:rPr>
          <w:rFonts w:cstheme="minorHAnsi"/>
        </w:rPr>
        <w:t>vjetore</w:t>
      </w:r>
      <w:proofErr w:type="spellEnd"/>
      <w:r w:rsidR="0093315E">
        <w:rPr>
          <w:rFonts w:cstheme="minorHAnsi"/>
        </w:rPr>
        <w:t>.</w:t>
      </w:r>
    </w:p>
    <w:p w14:paraId="74ABFF83" w14:textId="77777777" w:rsidR="00771519" w:rsidRDefault="00771519" w:rsidP="003D1C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5763789" w14:textId="55152F36" w:rsidR="00907C18" w:rsidRDefault="00907C18" w:rsidP="00907C1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07C18">
        <w:rPr>
          <w:rFonts w:cstheme="minorHAnsi"/>
        </w:rPr>
        <w:t xml:space="preserve">Nga </w:t>
      </w:r>
      <w:proofErr w:type="spellStart"/>
      <w:r w:rsidR="000D43BB">
        <w:rPr>
          <w:rFonts w:cstheme="minorHAnsi"/>
        </w:rPr>
        <w:t>Drejtoria</w:t>
      </w:r>
      <w:proofErr w:type="spellEnd"/>
      <w:r w:rsidR="000D43BB">
        <w:rPr>
          <w:rFonts w:cstheme="minorHAnsi"/>
        </w:rPr>
        <w:t xml:space="preserve"> e </w:t>
      </w:r>
      <w:proofErr w:type="spellStart"/>
      <w:r w:rsidR="000D43BB">
        <w:rPr>
          <w:rFonts w:cstheme="minorHAnsi"/>
        </w:rPr>
        <w:t>Buxhetit</w:t>
      </w:r>
      <w:proofErr w:type="spellEnd"/>
      <w:r w:rsidR="000D43BB">
        <w:rPr>
          <w:rFonts w:cstheme="minorHAnsi"/>
        </w:rPr>
        <w:t xml:space="preserve"> </w:t>
      </w:r>
      <w:proofErr w:type="spellStart"/>
      <w:r w:rsidR="000D43BB">
        <w:rPr>
          <w:rFonts w:cstheme="minorHAnsi"/>
        </w:rPr>
        <w:t>dhe</w:t>
      </w:r>
      <w:proofErr w:type="spellEnd"/>
      <w:r w:rsidR="000D43BB">
        <w:rPr>
          <w:rFonts w:cstheme="minorHAnsi"/>
        </w:rPr>
        <w:t xml:space="preserve"> </w:t>
      </w:r>
      <w:proofErr w:type="spellStart"/>
      <w:r w:rsidR="000D43BB">
        <w:rPr>
          <w:rFonts w:cstheme="minorHAnsi"/>
        </w:rPr>
        <w:t>Financave</w:t>
      </w:r>
      <w:proofErr w:type="spellEnd"/>
      <w:r w:rsidR="000D43BB">
        <w:rPr>
          <w:rFonts w:cstheme="minorHAnsi"/>
        </w:rPr>
        <w:t xml:space="preserve"> </w:t>
      </w:r>
      <w:proofErr w:type="spellStart"/>
      <w:r w:rsidRPr="00907C18">
        <w:rPr>
          <w:rFonts w:cstheme="minorHAnsi"/>
        </w:rPr>
        <w:t>janë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grumbulluar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gjithsej</w:t>
      </w:r>
      <w:proofErr w:type="spellEnd"/>
      <w:r w:rsidR="004C6806">
        <w:rPr>
          <w:rFonts w:cstheme="minorHAnsi"/>
        </w:rPr>
        <w:t xml:space="preserve">: </w:t>
      </w:r>
      <w:r w:rsidR="00987225">
        <w:rPr>
          <w:rFonts w:cstheme="minorHAnsi"/>
          <w:b/>
        </w:rPr>
        <w:t>72,923.67</w:t>
      </w:r>
      <w:r w:rsidR="00976288" w:rsidRPr="004C6806">
        <w:rPr>
          <w:rFonts w:cstheme="minorHAnsi"/>
          <w:b/>
        </w:rPr>
        <w:t>€</w:t>
      </w:r>
      <w:r w:rsidR="004160C0" w:rsidRPr="00907C18">
        <w:rPr>
          <w:rFonts w:cstheme="minorHAnsi"/>
        </w:rPr>
        <w:t xml:space="preserve"> apo</w:t>
      </w:r>
      <w:r w:rsidR="004C6806">
        <w:rPr>
          <w:rFonts w:cstheme="minorHAnsi"/>
        </w:rPr>
        <w:t xml:space="preserve"> </w:t>
      </w:r>
      <w:r w:rsidR="00034E73">
        <w:rPr>
          <w:rFonts w:cstheme="minorHAnsi"/>
          <w:b/>
        </w:rPr>
        <w:t>5</w:t>
      </w:r>
      <w:r w:rsidR="009E1C20">
        <w:rPr>
          <w:rFonts w:cstheme="minorHAnsi"/>
          <w:b/>
        </w:rPr>
        <w:t>3.86</w:t>
      </w:r>
      <w:proofErr w:type="gramStart"/>
      <w:r w:rsidR="004160C0" w:rsidRPr="004C6806">
        <w:rPr>
          <w:rFonts w:cstheme="minorHAnsi"/>
          <w:b/>
        </w:rPr>
        <w:t>%</w:t>
      </w:r>
      <w:r w:rsidR="004160C0" w:rsidRPr="00907C18">
        <w:rPr>
          <w:rFonts w:cstheme="minorHAnsi"/>
        </w:rPr>
        <w:t xml:space="preserve"> </w:t>
      </w:r>
      <w:r w:rsidR="006D1DC9">
        <w:rPr>
          <w:rFonts w:cstheme="minorHAnsi"/>
        </w:rPr>
        <w:t xml:space="preserve"> </w:t>
      </w:r>
      <w:r w:rsidR="004160C0" w:rsidRPr="00907C18">
        <w:rPr>
          <w:rFonts w:cstheme="minorHAnsi"/>
        </w:rPr>
        <w:t>e</w:t>
      </w:r>
      <w:proofErr w:type="gramEnd"/>
      <w:r w:rsidR="004160C0" w:rsidRPr="00907C18">
        <w:rPr>
          <w:rFonts w:cstheme="minorHAnsi"/>
        </w:rPr>
        <w:t xml:space="preserve"> </w:t>
      </w:r>
      <w:proofErr w:type="spellStart"/>
      <w:r w:rsidR="004160C0" w:rsidRPr="00907C18">
        <w:rPr>
          <w:rFonts w:cstheme="minorHAnsi"/>
        </w:rPr>
        <w:t>totali</w:t>
      </w:r>
      <w:r w:rsidR="00341A61" w:rsidRPr="00907C18">
        <w:rPr>
          <w:rFonts w:cstheme="minorHAnsi"/>
        </w:rPr>
        <w:t>t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të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inkasimit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nga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të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hyrat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direkte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komunale</w:t>
      </w:r>
      <w:proofErr w:type="spellEnd"/>
      <w:r>
        <w:rPr>
          <w:rFonts w:cstheme="minorHAnsi"/>
        </w:rPr>
        <w:t>.</w:t>
      </w:r>
      <w:r w:rsidR="004C6806">
        <w:rPr>
          <w:rFonts w:cstheme="minorHAnsi"/>
        </w:rPr>
        <w:t xml:space="preserve"> </w:t>
      </w:r>
    </w:p>
    <w:p w14:paraId="233D2876" w14:textId="77777777" w:rsidR="00907C18" w:rsidRPr="00907C18" w:rsidRDefault="00907C18" w:rsidP="00907C18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C45F85A" w14:textId="58191CB4" w:rsidR="00E825D9" w:rsidRDefault="00907C18" w:rsidP="00907C1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Nga  </w:t>
      </w:r>
      <w:proofErr w:type="spellStart"/>
      <w:r w:rsidR="00341A61" w:rsidRPr="00907C18">
        <w:rPr>
          <w:rFonts w:cstheme="minorHAnsi"/>
        </w:rPr>
        <w:t>Drejtoria</w:t>
      </w:r>
      <w:proofErr w:type="spellEnd"/>
      <w:proofErr w:type="gramEnd"/>
      <w:r w:rsidR="00341A61" w:rsidRPr="00907C18">
        <w:rPr>
          <w:rFonts w:cstheme="minorHAnsi"/>
        </w:rPr>
        <w:t xml:space="preserve"> e </w:t>
      </w:r>
      <w:proofErr w:type="spellStart"/>
      <w:r w:rsidR="00341A61" w:rsidRPr="00907C18">
        <w:rPr>
          <w:rFonts w:cstheme="minorHAnsi"/>
        </w:rPr>
        <w:t>Urbanizmit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dhe</w:t>
      </w:r>
      <w:proofErr w:type="spellEnd"/>
      <w:r w:rsidR="00341A61" w:rsidRPr="00907C18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Kadastrit</w:t>
      </w:r>
      <w:proofErr w:type="spellEnd"/>
      <w:r w:rsidR="00341A61" w:rsidRPr="00907C18">
        <w:rPr>
          <w:rFonts w:cstheme="minorHAnsi"/>
        </w:rPr>
        <w:t xml:space="preserve"> </w:t>
      </w:r>
      <w:r w:rsidR="004160C0" w:rsidRPr="00907C18">
        <w:rPr>
          <w:rFonts w:cstheme="minorHAnsi"/>
        </w:rPr>
        <w:t xml:space="preserve"> </w:t>
      </w:r>
      <w:proofErr w:type="spellStart"/>
      <w:r w:rsidR="00D9662A">
        <w:rPr>
          <w:rFonts w:cstheme="minorHAnsi"/>
        </w:rPr>
        <w:t>janë</w:t>
      </w:r>
      <w:proofErr w:type="spellEnd"/>
      <w:r w:rsidR="00D9662A">
        <w:rPr>
          <w:rFonts w:cstheme="minorHAnsi"/>
        </w:rPr>
        <w:t xml:space="preserve"> </w:t>
      </w:r>
      <w:proofErr w:type="spellStart"/>
      <w:r w:rsidR="00341A61" w:rsidRPr="00907C18">
        <w:rPr>
          <w:rFonts w:cstheme="minorHAnsi"/>
        </w:rPr>
        <w:t>grumb</w:t>
      </w:r>
      <w:r w:rsidR="00D9662A">
        <w:rPr>
          <w:rFonts w:cstheme="minorHAnsi"/>
        </w:rPr>
        <w:t>ulluar</w:t>
      </w:r>
      <w:proofErr w:type="spellEnd"/>
      <w:r w:rsidR="00D9662A">
        <w:rPr>
          <w:rFonts w:cstheme="minorHAnsi"/>
        </w:rPr>
        <w:t xml:space="preserve"> </w:t>
      </w:r>
      <w:proofErr w:type="spellStart"/>
      <w:r w:rsidR="00D9662A">
        <w:rPr>
          <w:rFonts w:cstheme="minorHAnsi"/>
        </w:rPr>
        <w:t>gjith</w:t>
      </w:r>
      <w:r w:rsidR="008124F4">
        <w:rPr>
          <w:rFonts w:cstheme="minorHAnsi"/>
        </w:rPr>
        <w:t>ë</w:t>
      </w:r>
      <w:r w:rsidR="00D9662A">
        <w:rPr>
          <w:rFonts w:cstheme="minorHAnsi"/>
        </w:rPr>
        <w:t>sej</w:t>
      </w:r>
      <w:proofErr w:type="spellEnd"/>
      <w:r w:rsidR="004C6806">
        <w:rPr>
          <w:rFonts w:cstheme="minorHAnsi"/>
        </w:rPr>
        <w:t xml:space="preserve">  </w:t>
      </w:r>
      <w:proofErr w:type="spellStart"/>
      <w:r w:rsidR="004C6806">
        <w:rPr>
          <w:rFonts w:cstheme="minorHAnsi"/>
        </w:rPr>
        <w:t>mjete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n</w:t>
      </w:r>
      <w:r w:rsidR="008124F4">
        <w:rPr>
          <w:rFonts w:cstheme="minorHAnsi"/>
        </w:rPr>
        <w:t>ë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shumë</w:t>
      </w:r>
      <w:proofErr w:type="spellEnd"/>
      <w:r w:rsidR="004C6806">
        <w:rPr>
          <w:rFonts w:cstheme="minorHAnsi"/>
        </w:rPr>
        <w:t xml:space="preserve"> </w:t>
      </w:r>
      <w:proofErr w:type="spellStart"/>
      <w:r w:rsidR="004C6806">
        <w:rPr>
          <w:rFonts w:cstheme="minorHAnsi"/>
        </w:rPr>
        <w:t>prej</w:t>
      </w:r>
      <w:proofErr w:type="spellEnd"/>
      <w:r w:rsidR="004C6806">
        <w:rPr>
          <w:rFonts w:cstheme="minorHAnsi"/>
        </w:rPr>
        <w:t xml:space="preserve">: </w:t>
      </w:r>
      <w:r w:rsidR="00987225">
        <w:rPr>
          <w:rFonts w:cstheme="minorHAnsi"/>
          <w:b/>
        </w:rPr>
        <w:t>22,817.00</w:t>
      </w:r>
      <w:r w:rsidR="00341A61" w:rsidRPr="004C6806">
        <w:rPr>
          <w:rFonts w:cstheme="minorHAnsi"/>
          <w:b/>
        </w:rPr>
        <w:t>€</w:t>
      </w:r>
      <w:r w:rsidR="00341A61" w:rsidRPr="00907C18">
        <w:rPr>
          <w:rFonts w:cstheme="minorHAnsi"/>
        </w:rPr>
        <w:t xml:space="preserve"> apo</w:t>
      </w:r>
      <w:r w:rsidR="00454F59">
        <w:rPr>
          <w:rFonts w:cstheme="minorHAnsi"/>
        </w:rPr>
        <w:t xml:space="preserve"> </w:t>
      </w:r>
      <w:r w:rsidR="00987225">
        <w:rPr>
          <w:rFonts w:cstheme="minorHAnsi"/>
          <w:b/>
        </w:rPr>
        <w:t>16.85</w:t>
      </w:r>
      <w:r w:rsidR="00EE5506" w:rsidRPr="00454F59">
        <w:rPr>
          <w:rFonts w:cstheme="minorHAnsi"/>
          <w:b/>
        </w:rPr>
        <w:t>%</w:t>
      </w:r>
      <w:r w:rsidR="00EE5506" w:rsidRPr="00907C18">
        <w:rPr>
          <w:rFonts w:cstheme="minorHAnsi"/>
        </w:rPr>
        <w:t xml:space="preserve"> e </w:t>
      </w:r>
      <w:proofErr w:type="spellStart"/>
      <w:r w:rsidR="00EE5506" w:rsidRPr="00907C18">
        <w:rPr>
          <w:rFonts w:cstheme="minorHAnsi"/>
        </w:rPr>
        <w:t>totalit</w:t>
      </w:r>
      <w:proofErr w:type="spellEnd"/>
      <w:r w:rsidR="00EE5506" w:rsidRPr="00907C18">
        <w:rPr>
          <w:rFonts w:cstheme="minorHAnsi"/>
        </w:rPr>
        <w:t xml:space="preserve"> </w:t>
      </w:r>
      <w:proofErr w:type="spellStart"/>
      <w:r w:rsidR="00EE5506" w:rsidRPr="00907C18">
        <w:rPr>
          <w:rFonts w:cstheme="minorHAnsi"/>
        </w:rPr>
        <w:t>të</w:t>
      </w:r>
      <w:proofErr w:type="spellEnd"/>
      <w:r w:rsidR="00EE5506" w:rsidRPr="00907C18">
        <w:rPr>
          <w:rFonts w:cstheme="minorHAnsi"/>
        </w:rPr>
        <w:t xml:space="preserve"> </w:t>
      </w:r>
      <w:proofErr w:type="spellStart"/>
      <w:r w:rsidR="00EE5506" w:rsidRPr="00907C18">
        <w:rPr>
          <w:rFonts w:cstheme="minorHAnsi"/>
        </w:rPr>
        <w:t>inkasimit</w:t>
      </w:r>
      <w:proofErr w:type="spellEnd"/>
      <w:r w:rsidR="00EE5506" w:rsidRPr="00907C18">
        <w:rPr>
          <w:rFonts w:cstheme="minorHAnsi"/>
        </w:rPr>
        <w:t xml:space="preserve"> </w:t>
      </w:r>
      <w:proofErr w:type="spellStart"/>
      <w:r w:rsidR="00EE5506" w:rsidRPr="00907C18">
        <w:rPr>
          <w:rFonts w:cstheme="minorHAnsi"/>
        </w:rPr>
        <w:t>nga</w:t>
      </w:r>
      <w:proofErr w:type="spellEnd"/>
      <w:r w:rsidR="00EE5506" w:rsidRPr="00907C18">
        <w:rPr>
          <w:rFonts w:cstheme="minorHAnsi"/>
        </w:rPr>
        <w:t xml:space="preserve"> </w:t>
      </w:r>
      <w:proofErr w:type="spellStart"/>
      <w:r w:rsidR="00EE5506" w:rsidRPr="00907C18">
        <w:rPr>
          <w:rFonts w:cstheme="minorHAnsi"/>
        </w:rPr>
        <w:t>të</w:t>
      </w:r>
      <w:proofErr w:type="spellEnd"/>
      <w:r w:rsidR="00EE5506" w:rsidRPr="00907C18">
        <w:rPr>
          <w:rFonts w:cstheme="minorHAnsi"/>
        </w:rPr>
        <w:t xml:space="preserve"> </w:t>
      </w:r>
      <w:proofErr w:type="spellStart"/>
      <w:r w:rsidR="00EE5506" w:rsidRPr="00907C18">
        <w:rPr>
          <w:rFonts w:cstheme="minorHAnsi"/>
        </w:rPr>
        <w:t>hyrat</w:t>
      </w:r>
      <w:proofErr w:type="spellEnd"/>
      <w:r w:rsidR="00EE5506" w:rsidRPr="00907C18">
        <w:rPr>
          <w:rFonts w:cstheme="minorHAnsi"/>
        </w:rPr>
        <w:t xml:space="preserve"> </w:t>
      </w:r>
      <w:proofErr w:type="spellStart"/>
      <w:r w:rsidR="00EE5506" w:rsidRPr="00907C18">
        <w:rPr>
          <w:rFonts w:cstheme="minorHAnsi"/>
        </w:rPr>
        <w:t>direkte</w:t>
      </w:r>
      <w:proofErr w:type="spellEnd"/>
      <w:r w:rsidR="00341A61" w:rsidRPr="00907C18">
        <w:rPr>
          <w:rFonts w:cstheme="minorHAnsi"/>
        </w:rPr>
        <w:t xml:space="preserve"> </w:t>
      </w:r>
      <w:r w:rsidR="000C21B9">
        <w:rPr>
          <w:rFonts w:cstheme="minorHAnsi"/>
        </w:rPr>
        <w:t xml:space="preserve"> </w:t>
      </w:r>
      <w:proofErr w:type="spellStart"/>
      <w:r w:rsidR="000C21B9">
        <w:rPr>
          <w:rFonts w:cstheme="minorHAnsi"/>
        </w:rPr>
        <w:t>komunale</w:t>
      </w:r>
      <w:proofErr w:type="spellEnd"/>
      <w:r w:rsidR="000C21B9">
        <w:rPr>
          <w:rFonts w:cstheme="minorHAnsi"/>
        </w:rPr>
        <w:t xml:space="preserve">. </w:t>
      </w:r>
    </w:p>
    <w:p w14:paraId="23558B75" w14:textId="77777777" w:rsidR="000C21B9" w:rsidRPr="000C21B9" w:rsidRDefault="000C21B9" w:rsidP="000C21B9">
      <w:pPr>
        <w:pStyle w:val="ListParagraph"/>
        <w:rPr>
          <w:rFonts w:cstheme="minorHAnsi"/>
        </w:rPr>
      </w:pPr>
    </w:p>
    <w:p w14:paraId="23D3DD99" w14:textId="795E9AC0" w:rsidR="004B61D6" w:rsidRDefault="002E1583" w:rsidP="004B61D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proofErr w:type="spellStart"/>
      <w:r w:rsidRPr="00EC76E0">
        <w:rPr>
          <w:rFonts w:cstheme="minorHAnsi"/>
        </w:rPr>
        <w:t>Shuma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tjetër</w:t>
      </w:r>
      <w:proofErr w:type="spellEnd"/>
      <w:r w:rsidRPr="00EC76E0">
        <w:rPr>
          <w:rFonts w:cstheme="minorHAnsi"/>
        </w:rPr>
        <w:t xml:space="preserve"> e </w:t>
      </w:r>
      <w:proofErr w:type="spellStart"/>
      <w:r w:rsidRPr="00EC76E0">
        <w:rPr>
          <w:rFonts w:cstheme="minorHAnsi"/>
        </w:rPr>
        <w:t>grumbullimit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të</w:t>
      </w:r>
      <w:proofErr w:type="spellEnd"/>
      <w:r w:rsidRPr="00EC76E0">
        <w:rPr>
          <w:rFonts w:cstheme="minorHAnsi"/>
        </w:rPr>
        <w:t xml:space="preserve"> </w:t>
      </w:r>
      <w:proofErr w:type="spellStart"/>
      <w:proofErr w:type="gramStart"/>
      <w:r w:rsidRPr="00EC76E0">
        <w:rPr>
          <w:rFonts w:cstheme="minorHAnsi"/>
        </w:rPr>
        <w:t>mjeteve</w:t>
      </w:r>
      <w:proofErr w:type="spellEnd"/>
      <w:r w:rsidRPr="00EC76E0">
        <w:rPr>
          <w:rFonts w:cstheme="minorHAnsi"/>
        </w:rPr>
        <w:t xml:space="preserve"> ,</w:t>
      </w:r>
      <w:proofErr w:type="gramEnd"/>
      <w:r w:rsidRPr="00EC76E0">
        <w:rPr>
          <w:rFonts w:cstheme="minorHAnsi"/>
        </w:rPr>
        <w:t xml:space="preserve"> </w:t>
      </w:r>
      <w:proofErr w:type="spellStart"/>
      <w:r w:rsidR="004F375F" w:rsidRPr="00EC76E0">
        <w:rPr>
          <w:rFonts w:cstheme="minorHAnsi"/>
        </w:rPr>
        <w:t>është</w:t>
      </w:r>
      <w:proofErr w:type="spellEnd"/>
      <w:r w:rsidR="004F375F" w:rsidRPr="00EC76E0">
        <w:rPr>
          <w:rFonts w:cstheme="minorHAnsi"/>
        </w:rPr>
        <w:t xml:space="preserve"> </w:t>
      </w:r>
      <w:proofErr w:type="spellStart"/>
      <w:r w:rsidR="004F375F" w:rsidRPr="00EC76E0">
        <w:rPr>
          <w:rFonts w:cstheme="minorHAnsi"/>
        </w:rPr>
        <w:t>realizuar</w:t>
      </w:r>
      <w:proofErr w:type="spellEnd"/>
      <w:r w:rsidR="004F375F" w:rsidRPr="00EC76E0">
        <w:rPr>
          <w:rFonts w:cstheme="minorHAnsi"/>
        </w:rPr>
        <w:t xml:space="preserve"> </w:t>
      </w:r>
      <w:proofErr w:type="spellStart"/>
      <w:r w:rsidR="004F375F" w:rsidRPr="00EC76E0">
        <w:rPr>
          <w:rFonts w:cstheme="minorHAnsi"/>
        </w:rPr>
        <w:t>nga</w:t>
      </w:r>
      <w:proofErr w:type="spellEnd"/>
      <w:r w:rsidR="004F375F" w:rsidRPr="00EC76E0">
        <w:rPr>
          <w:rFonts w:cstheme="minorHAnsi"/>
        </w:rPr>
        <w:t xml:space="preserve">  </w:t>
      </w:r>
      <w:proofErr w:type="spellStart"/>
      <w:r w:rsidR="004F375F" w:rsidRPr="00EC76E0">
        <w:rPr>
          <w:rFonts w:cstheme="minorHAnsi"/>
        </w:rPr>
        <w:t>këto</w:t>
      </w:r>
      <w:proofErr w:type="spellEnd"/>
      <w:r w:rsidR="004F375F" w:rsidRPr="00EC76E0">
        <w:rPr>
          <w:rFonts w:cstheme="minorHAnsi"/>
        </w:rPr>
        <w:t xml:space="preserve"> </w:t>
      </w:r>
      <w:proofErr w:type="spellStart"/>
      <w:r w:rsidR="00592916" w:rsidRPr="00EC76E0">
        <w:rPr>
          <w:rFonts w:cstheme="minorHAnsi"/>
        </w:rPr>
        <w:t>pesë</w:t>
      </w:r>
      <w:proofErr w:type="spellEnd"/>
      <w:r w:rsidR="004F375F" w:rsidRPr="00EC76E0">
        <w:rPr>
          <w:rFonts w:cstheme="minorHAnsi"/>
        </w:rPr>
        <w:t xml:space="preserve"> (</w:t>
      </w:r>
      <w:r w:rsidR="009916E4" w:rsidRPr="000B2699">
        <w:rPr>
          <w:rFonts w:cstheme="minorHAnsi"/>
          <w:color w:val="000000" w:themeColor="text1"/>
        </w:rPr>
        <w:t>6</w:t>
      </w:r>
      <w:r w:rsidR="00F86537" w:rsidRPr="000B2699">
        <w:rPr>
          <w:rFonts w:cstheme="minorHAnsi"/>
          <w:color w:val="000000" w:themeColor="text1"/>
        </w:rPr>
        <w:t>)</w:t>
      </w:r>
      <w:r w:rsidR="00F86537">
        <w:rPr>
          <w:rFonts w:cstheme="minorHAnsi"/>
        </w:rPr>
        <w:t xml:space="preserve"> </w:t>
      </w:r>
      <w:proofErr w:type="spellStart"/>
      <w:r w:rsidR="009916E4">
        <w:rPr>
          <w:rFonts w:cstheme="minorHAnsi"/>
        </w:rPr>
        <w:t>programe</w:t>
      </w:r>
      <w:proofErr w:type="spellEnd"/>
      <w:r w:rsidR="009916E4">
        <w:rPr>
          <w:rFonts w:cstheme="minorHAnsi"/>
        </w:rPr>
        <w:t xml:space="preserve"> apo </w:t>
      </w:r>
      <w:proofErr w:type="spellStart"/>
      <w:r w:rsidR="00F86537">
        <w:rPr>
          <w:rFonts w:cstheme="minorHAnsi"/>
        </w:rPr>
        <w:t>drejtori</w:t>
      </w:r>
      <w:proofErr w:type="spellEnd"/>
      <w:r w:rsidRPr="00EC76E0">
        <w:rPr>
          <w:rFonts w:cstheme="minorHAnsi"/>
        </w:rPr>
        <w:t xml:space="preserve">:  </w:t>
      </w:r>
      <w:proofErr w:type="spellStart"/>
      <w:r w:rsidRPr="00EC76E0">
        <w:rPr>
          <w:rFonts w:cstheme="minorHAnsi"/>
        </w:rPr>
        <w:t>Shëndetësisë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dhe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Mirëqen</w:t>
      </w:r>
      <w:r w:rsidR="00126A7D">
        <w:rPr>
          <w:rFonts w:cstheme="minorHAnsi"/>
        </w:rPr>
        <w:t>ies</w:t>
      </w:r>
      <w:proofErr w:type="spellEnd"/>
      <w:r w:rsidR="00126A7D">
        <w:rPr>
          <w:rFonts w:cstheme="minorHAnsi"/>
        </w:rPr>
        <w:t xml:space="preserve"> </w:t>
      </w:r>
      <w:proofErr w:type="spellStart"/>
      <w:r w:rsidR="00126A7D">
        <w:rPr>
          <w:rFonts w:cstheme="minorHAnsi"/>
        </w:rPr>
        <w:t>Sociale</w:t>
      </w:r>
      <w:proofErr w:type="spellEnd"/>
      <w:r w:rsidR="00126A7D">
        <w:rPr>
          <w:rFonts w:cstheme="minorHAnsi"/>
        </w:rPr>
        <w:t xml:space="preserve">, </w:t>
      </w:r>
      <w:proofErr w:type="spellStart"/>
      <w:r w:rsidR="00126A7D">
        <w:rPr>
          <w:rFonts w:cstheme="minorHAnsi"/>
        </w:rPr>
        <w:t>shuma</w:t>
      </w:r>
      <w:proofErr w:type="spellEnd"/>
      <w:r w:rsidR="00126A7D">
        <w:rPr>
          <w:rFonts w:cstheme="minorHAnsi"/>
        </w:rPr>
        <w:t xml:space="preserve"> </w:t>
      </w:r>
      <w:proofErr w:type="spellStart"/>
      <w:r w:rsidR="00126A7D">
        <w:rPr>
          <w:rFonts w:cstheme="minorHAnsi"/>
        </w:rPr>
        <w:t>prej</w:t>
      </w:r>
      <w:proofErr w:type="spellEnd"/>
      <w:r w:rsidR="00126A7D">
        <w:rPr>
          <w:rFonts w:cstheme="minorHAnsi"/>
        </w:rPr>
        <w:t xml:space="preserve">: </w:t>
      </w:r>
      <w:r w:rsidR="006C64FC">
        <w:rPr>
          <w:rFonts w:cstheme="minorHAnsi"/>
          <w:b/>
        </w:rPr>
        <w:t>8,374.20</w:t>
      </w:r>
      <w:r w:rsidR="005D12E6">
        <w:rPr>
          <w:rFonts w:cstheme="minorHAnsi"/>
          <w:b/>
        </w:rPr>
        <w:t xml:space="preserve">€, </w:t>
      </w:r>
      <w:proofErr w:type="spellStart"/>
      <w:r w:rsidRPr="00EC76E0">
        <w:rPr>
          <w:rFonts w:cstheme="minorHAnsi"/>
        </w:rPr>
        <w:t>Administratës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së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Përgjithshme</w:t>
      </w:r>
      <w:proofErr w:type="spellEnd"/>
      <w:r w:rsidRPr="00EC76E0">
        <w:rPr>
          <w:rFonts w:cstheme="minorHAnsi"/>
        </w:rPr>
        <w:t xml:space="preserve">, </w:t>
      </w:r>
      <w:proofErr w:type="spellStart"/>
      <w:r w:rsidRPr="00EC76E0">
        <w:rPr>
          <w:rFonts w:cstheme="minorHAnsi"/>
        </w:rPr>
        <w:t>shuma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prej</w:t>
      </w:r>
      <w:proofErr w:type="spellEnd"/>
      <w:r w:rsidR="00F87D63">
        <w:rPr>
          <w:rFonts w:cstheme="minorHAnsi"/>
        </w:rPr>
        <w:t xml:space="preserve">: </w:t>
      </w:r>
      <w:r w:rsidR="006C64FC">
        <w:rPr>
          <w:rFonts w:cstheme="minorHAnsi"/>
          <w:b/>
        </w:rPr>
        <w:t>9,408.00</w:t>
      </w:r>
      <w:r w:rsidRPr="00EC76E0">
        <w:rPr>
          <w:rFonts w:cstheme="minorHAnsi"/>
          <w:b/>
        </w:rPr>
        <w:t>€,</w:t>
      </w:r>
      <w:r w:rsidR="00F91E72">
        <w:rPr>
          <w:rFonts w:cstheme="minorHAnsi"/>
        </w:rPr>
        <w:t xml:space="preserve"> </w:t>
      </w:r>
      <w:proofErr w:type="spellStart"/>
      <w:r w:rsidR="00F91E72">
        <w:rPr>
          <w:rFonts w:cstheme="minorHAnsi"/>
        </w:rPr>
        <w:t>Arsimi</w:t>
      </w:r>
      <w:proofErr w:type="spellEnd"/>
      <w:r w:rsidR="00F91E72">
        <w:rPr>
          <w:rFonts w:cstheme="minorHAnsi"/>
        </w:rPr>
        <w:t xml:space="preserve"> </w:t>
      </w:r>
      <w:r w:rsidR="00F91E72" w:rsidRPr="00F91E72">
        <w:rPr>
          <w:rFonts w:cstheme="minorHAnsi"/>
          <w:b/>
        </w:rPr>
        <w:t>1</w:t>
      </w:r>
      <w:r w:rsidR="006C64FC">
        <w:rPr>
          <w:rFonts w:cstheme="minorHAnsi"/>
          <w:b/>
        </w:rPr>
        <w:t>3,012.00</w:t>
      </w:r>
      <w:r w:rsidR="00F91E72" w:rsidRPr="00F91E72">
        <w:rPr>
          <w:rFonts w:cstheme="minorHAnsi"/>
          <w:b/>
        </w:rPr>
        <w:t>€</w:t>
      </w:r>
      <w:r w:rsidR="00F91E72">
        <w:rPr>
          <w:rFonts w:cstheme="minorHAnsi"/>
        </w:rPr>
        <w:t xml:space="preserve">, </w:t>
      </w:r>
      <w:proofErr w:type="spellStart"/>
      <w:r w:rsidR="00FA493C">
        <w:rPr>
          <w:rFonts w:cstheme="minorHAnsi"/>
        </w:rPr>
        <w:t>D</w:t>
      </w:r>
      <w:r w:rsidR="00E13047" w:rsidRPr="00EC76E0">
        <w:rPr>
          <w:rFonts w:cstheme="minorHAnsi"/>
        </w:rPr>
        <w:t>rejtoria</w:t>
      </w:r>
      <w:proofErr w:type="spellEnd"/>
      <w:r w:rsidR="00E13047" w:rsidRPr="00EC76E0">
        <w:rPr>
          <w:rFonts w:cstheme="minorHAnsi"/>
        </w:rPr>
        <w:t xml:space="preserve"> e </w:t>
      </w:r>
      <w:proofErr w:type="spellStart"/>
      <w:r w:rsidRPr="00EC76E0">
        <w:rPr>
          <w:rFonts w:cstheme="minorHAnsi"/>
        </w:rPr>
        <w:t>Bujqësisë</w:t>
      </w:r>
      <w:proofErr w:type="spellEnd"/>
      <w:r w:rsidRPr="00EC76E0">
        <w:rPr>
          <w:rFonts w:cstheme="minorHAnsi"/>
        </w:rPr>
        <w:t xml:space="preserve">, </w:t>
      </w:r>
      <w:proofErr w:type="spellStart"/>
      <w:r w:rsidRPr="00EC76E0">
        <w:rPr>
          <w:rFonts w:cstheme="minorHAnsi"/>
        </w:rPr>
        <w:t>Plltarisë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dhe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Zhvillimit</w:t>
      </w:r>
      <w:proofErr w:type="spellEnd"/>
      <w:r w:rsidRPr="00EC76E0">
        <w:rPr>
          <w:rFonts w:cstheme="minorHAnsi"/>
        </w:rPr>
        <w:t xml:space="preserve"> Rural, </w:t>
      </w:r>
      <w:proofErr w:type="spellStart"/>
      <w:r w:rsidRPr="00EC76E0">
        <w:rPr>
          <w:rFonts w:cstheme="minorHAnsi"/>
        </w:rPr>
        <w:t>shuma</w:t>
      </w:r>
      <w:proofErr w:type="spellEnd"/>
      <w:r w:rsidRPr="00EC76E0">
        <w:rPr>
          <w:rFonts w:cstheme="minorHAnsi"/>
        </w:rPr>
        <w:t xml:space="preserve"> </w:t>
      </w:r>
      <w:proofErr w:type="spellStart"/>
      <w:r w:rsidRPr="00EC76E0">
        <w:rPr>
          <w:rFonts w:cstheme="minorHAnsi"/>
        </w:rPr>
        <w:t>prej</w:t>
      </w:r>
      <w:proofErr w:type="spellEnd"/>
      <w:r w:rsidR="00E13047" w:rsidRPr="00EC76E0">
        <w:rPr>
          <w:rFonts w:cstheme="minorHAnsi"/>
        </w:rPr>
        <w:t>:</w:t>
      </w:r>
      <w:r w:rsidR="009916E4">
        <w:rPr>
          <w:rFonts w:cstheme="minorHAnsi"/>
        </w:rPr>
        <w:t xml:space="preserve"> </w:t>
      </w:r>
      <w:r w:rsidR="006C64FC">
        <w:rPr>
          <w:rFonts w:cstheme="minorHAnsi"/>
          <w:b/>
        </w:rPr>
        <w:t>3,095.75</w:t>
      </w:r>
      <w:r w:rsidR="009916E4">
        <w:rPr>
          <w:rFonts w:cstheme="minorHAnsi"/>
          <w:b/>
        </w:rPr>
        <w:t xml:space="preserve">€, </w:t>
      </w:r>
      <w:proofErr w:type="spellStart"/>
      <w:r w:rsidR="00F91E72">
        <w:rPr>
          <w:rFonts w:cstheme="minorHAnsi"/>
        </w:rPr>
        <w:t>D</w:t>
      </w:r>
      <w:r w:rsidR="00E13047" w:rsidRPr="00EC76E0">
        <w:rPr>
          <w:rFonts w:cstheme="minorHAnsi"/>
        </w:rPr>
        <w:t>rejtoria</w:t>
      </w:r>
      <w:proofErr w:type="spellEnd"/>
      <w:r w:rsidR="00E13047" w:rsidRPr="00EC76E0">
        <w:rPr>
          <w:rFonts w:cstheme="minorHAnsi"/>
        </w:rPr>
        <w:t xml:space="preserve"> e </w:t>
      </w:r>
      <w:proofErr w:type="spellStart"/>
      <w:r w:rsidR="00E13047" w:rsidRPr="00EC76E0">
        <w:rPr>
          <w:rFonts w:cstheme="minorHAnsi"/>
        </w:rPr>
        <w:t>Shërbimeve</w:t>
      </w:r>
      <w:proofErr w:type="spellEnd"/>
      <w:r w:rsidR="00E13047" w:rsidRPr="00EC76E0">
        <w:rPr>
          <w:rFonts w:cstheme="minorHAnsi"/>
        </w:rPr>
        <w:t xml:space="preserve"> </w:t>
      </w:r>
      <w:proofErr w:type="spellStart"/>
      <w:r w:rsidR="00E13047" w:rsidRPr="00EC76E0">
        <w:rPr>
          <w:rFonts w:cstheme="minorHAnsi"/>
        </w:rPr>
        <w:t>Publike</w:t>
      </w:r>
      <w:proofErr w:type="spellEnd"/>
      <w:r w:rsidR="00E13047" w:rsidRPr="00EC76E0">
        <w:rPr>
          <w:rFonts w:cstheme="minorHAnsi"/>
        </w:rPr>
        <w:t xml:space="preserve">, </w:t>
      </w:r>
      <w:proofErr w:type="spellStart"/>
      <w:r w:rsidR="00E13047" w:rsidRPr="00EC76E0">
        <w:rPr>
          <w:rFonts w:cstheme="minorHAnsi"/>
        </w:rPr>
        <w:t>shuma</w:t>
      </w:r>
      <w:proofErr w:type="spellEnd"/>
      <w:r w:rsidR="00E13047" w:rsidRPr="00EC76E0">
        <w:rPr>
          <w:rFonts w:cstheme="minorHAnsi"/>
        </w:rPr>
        <w:t xml:space="preserve"> </w:t>
      </w:r>
      <w:proofErr w:type="spellStart"/>
      <w:r w:rsidR="00E13047" w:rsidRPr="00EC76E0">
        <w:rPr>
          <w:rFonts w:cstheme="minorHAnsi"/>
        </w:rPr>
        <w:t>prej</w:t>
      </w:r>
      <w:proofErr w:type="spellEnd"/>
      <w:r w:rsidR="00E13047" w:rsidRPr="00EC76E0">
        <w:rPr>
          <w:rFonts w:cstheme="minorHAnsi"/>
        </w:rPr>
        <w:t xml:space="preserve">: </w:t>
      </w:r>
      <w:r w:rsidR="00F91E72">
        <w:rPr>
          <w:rFonts w:cstheme="minorHAnsi"/>
          <w:b/>
        </w:rPr>
        <w:t>5,</w:t>
      </w:r>
      <w:r w:rsidR="006C64FC">
        <w:rPr>
          <w:rFonts w:cstheme="minorHAnsi"/>
          <w:b/>
        </w:rPr>
        <w:t>650.00</w:t>
      </w:r>
      <w:r w:rsidR="00E13047" w:rsidRPr="00EC76E0">
        <w:rPr>
          <w:rFonts w:cstheme="minorHAnsi"/>
          <w:b/>
        </w:rPr>
        <w:t>€</w:t>
      </w:r>
      <w:r w:rsidR="009916E4">
        <w:rPr>
          <w:rFonts w:cstheme="minorHAnsi"/>
          <w:b/>
        </w:rPr>
        <w:t xml:space="preserve"> </w:t>
      </w:r>
      <w:proofErr w:type="spellStart"/>
      <w:r w:rsidR="009916E4" w:rsidRPr="009916E4">
        <w:rPr>
          <w:rFonts w:cstheme="minorHAnsi"/>
        </w:rPr>
        <w:t>dhe</w:t>
      </w:r>
      <w:proofErr w:type="spellEnd"/>
      <w:r w:rsidR="009916E4" w:rsidRPr="009916E4">
        <w:rPr>
          <w:rFonts w:cstheme="minorHAnsi"/>
        </w:rPr>
        <w:t xml:space="preserve"> Zyra e </w:t>
      </w:r>
      <w:proofErr w:type="spellStart"/>
      <w:r w:rsidR="009916E4" w:rsidRPr="009916E4">
        <w:rPr>
          <w:rFonts w:cstheme="minorHAnsi"/>
        </w:rPr>
        <w:t>Inspektoriatit</w:t>
      </w:r>
      <w:proofErr w:type="spellEnd"/>
      <w:r w:rsidR="009916E4" w:rsidRPr="009916E4">
        <w:rPr>
          <w:rFonts w:cstheme="minorHAnsi"/>
        </w:rPr>
        <w:t xml:space="preserve"> </w:t>
      </w:r>
      <w:proofErr w:type="spellStart"/>
      <w:r w:rsidR="009916E4" w:rsidRPr="009916E4">
        <w:rPr>
          <w:rFonts w:cstheme="minorHAnsi"/>
        </w:rPr>
        <w:t>shuma</w:t>
      </w:r>
      <w:proofErr w:type="spellEnd"/>
      <w:r w:rsidR="009916E4" w:rsidRPr="009916E4">
        <w:rPr>
          <w:rFonts w:cstheme="minorHAnsi"/>
        </w:rPr>
        <w:t xml:space="preserve"> </w:t>
      </w:r>
      <w:proofErr w:type="spellStart"/>
      <w:r w:rsidR="009916E4" w:rsidRPr="009916E4">
        <w:rPr>
          <w:rFonts w:cstheme="minorHAnsi"/>
        </w:rPr>
        <w:t>prej</w:t>
      </w:r>
      <w:proofErr w:type="spellEnd"/>
      <w:r w:rsidR="00F91E72">
        <w:rPr>
          <w:rFonts w:cstheme="minorHAnsi"/>
          <w:b/>
        </w:rPr>
        <w:t xml:space="preserve"> </w:t>
      </w:r>
      <w:r w:rsidR="006C64FC">
        <w:rPr>
          <w:rFonts w:cstheme="minorHAnsi"/>
          <w:b/>
        </w:rPr>
        <w:t>120</w:t>
      </w:r>
      <w:r w:rsidR="009916E4">
        <w:rPr>
          <w:rFonts w:cstheme="minorHAnsi"/>
          <w:b/>
        </w:rPr>
        <w:t>.00</w:t>
      </w:r>
      <w:r w:rsidR="006C64FC">
        <w:rPr>
          <w:rFonts w:cstheme="minorHAnsi"/>
          <w:b/>
        </w:rPr>
        <w:t>€</w:t>
      </w:r>
      <w:r w:rsidR="00EC76E0" w:rsidRPr="00EC76E0">
        <w:rPr>
          <w:rFonts w:cstheme="minorHAnsi"/>
          <w:b/>
        </w:rPr>
        <w:t xml:space="preserve"> </w:t>
      </w:r>
      <w:proofErr w:type="spellStart"/>
      <w:r w:rsidR="00EC76E0" w:rsidRPr="00EC76E0">
        <w:rPr>
          <w:rFonts w:cstheme="minorHAnsi"/>
        </w:rPr>
        <w:t>që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së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bashku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përbëjnë</w:t>
      </w:r>
      <w:proofErr w:type="spellEnd"/>
      <w:r w:rsidR="00EC76E0" w:rsidRPr="00EC76E0">
        <w:rPr>
          <w:rFonts w:cstheme="minorHAnsi"/>
        </w:rPr>
        <w:t xml:space="preserve"> </w:t>
      </w:r>
      <w:r w:rsidR="006C64FC">
        <w:rPr>
          <w:rFonts w:cstheme="minorHAnsi"/>
          <w:b/>
        </w:rPr>
        <w:t>29.30</w:t>
      </w:r>
      <w:r w:rsidR="00EC76E0" w:rsidRPr="00EC76E0">
        <w:rPr>
          <w:rFonts w:cstheme="minorHAnsi"/>
          <w:b/>
        </w:rPr>
        <w:t>%</w:t>
      </w:r>
      <w:r w:rsidR="00EC76E0" w:rsidRPr="00EC76E0">
        <w:rPr>
          <w:rFonts w:cstheme="minorHAnsi"/>
        </w:rPr>
        <w:t xml:space="preserve"> e </w:t>
      </w:r>
      <w:proofErr w:type="spellStart"/>
      <w:r w:rsidR="00EC76E0" w:rsidRPr="00EC76E0">
        <w:rPr>
          <w:rFonts w:cstheme="minorHAnsi"/>
        </w:rPr>
        <w:t>totalit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të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inkasimit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nga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të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hyrat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direkte</w:t>
      </w:r>
      <w:proofErr w:type="spellEnd"/>
      <w:r w:rsidR="00EC76E0" w:rsidRPr="00EC76E0">
        <w:rPr>
          <w:rFonts w:cstheme="minorHAnsi"/>
        </w:rPr>
        <w:t xml:space="preserve"> </w:t>
      </w:r>
      <w:proofErr w:type="spellStart"/>
      <w:r w:rsidR="00EC76E0" w:rsidRPr="00EC76E0">
        <w:rPr>
          <w:rFonts w:cstheme="minorHAnsi"/>
        </w:rPr>
        <w:t>komunale</w:t>
      </w:r>
      <w:proofErr w:type="spellEnd"/>
      <w:r w:rsidR="00EC76E0" w:rsidRPr="00EC76E0">
        <w:rPr>
          <w:rFonts w:cstheme="minorHAnsi"/>
        </w:rPr>
        <w:t xml:space="preserve">. </w:t>
      </w:r>
    </w:p>
    <w:p w14:paraId="11E9051C" w14:textId="77777777" w:rsidR="004B61D6" w:rsidRPr="004B61D6" w:rsidRDefault="004B61D6" w:rsidP="004B61D6">
      <w:pPr>
        <w:pStyle w:val="ListParagraph"/>
        <w:rPr>
          <w:rFonts w:cstheme="minorHAnsi"/>
        </w:rPr>
      </w:pPr>
    </w:p>
    <w:p w14:paraId="3375C46F" w14:textId="77777777" w:rsidR="004B61D6" w:rsidRPr="004B61D6" w:rsidRDefault="004B61D6" w:rsidP="004B61D6">
      <w:pPr>
        <w:pStyle w:val="ListParagraph"/>
        <w:jc w:val="both"/>
        <w:rPr>
          <w:rFonts w:cstheme="minorHAnsi"/>
        </w:rPr>
      </w:pPr>
    </w:p>
    <w:p w14:paraId="47FDB82E" w14:textId="307074BD" w:rsidR="001D5E93" w:rsidRDefault="00552560" w:rsidP="0081396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0B1397">
        <w:rPr>
          <w:rFonts w:cstheme="minorHAnsi"/>
        </w:rPr>
        <w:t>Krahasuar</w:t>
      </w:r>
      <w:proofErr w:type="spellEnd"/>
      <w:r w:rsidRPr="000B1397">
        <w:rPr>
          <w:rFonts w:cstheme="minorHAnsi"/>
        </w:rPr>
        <w:t xml:space="preserve"> me </w:t>
      </w:r>
      <w:proofErr w:type="spellStart"/>
      <w:r w:rsidRPr="000B1397">
        <w:rPr>
          <w:rFonts w:cstheme="minorHAnsi"/>
        </w:rPr>
        <w:t>inka</w:t>
      </w:r>
      <w:r w:rsidR="00DA7F38">
        <w:rPr>
          <w:rFonts w:cstheme="minorHAnsi"/>
        </w:rPr>
        <w:t>simin</w:t>
      </w:r>
      <w:proofErr w:type="spellEnd"/>
      <w:r w:rsidR="00DA7F38">
        <w:rPr>
          <w:rFonts w:cstheme="minorHAnsi"/>
        </w:rPr>
        <w:t xml:space="preserve"> e </w:t>
      </w:r>
      <w:proofErr w:type="spellStart"/>
      <w:proofErr w:type="gramStart"/>
      <w:r w:rsidR="00DA7F38">
        <w:rPr>
          <w:rFonts w:cstheme="minorHAnsi"/>
        </w:rPr>
        <w:t>realizuar</w:t>
      </w:r>
      <w:proofErr w:type="spellEnd"/>
      <w:r w:rsidR="00DA7F38">
        <w:rPr>
          <w:rFonts w:cstheme="minorHAnsi"/>
        </w:rPr>
        <w:t xml:space="preserve">  </w:t>
      </w:r>
      <w:proofErr w:type="spellStart"/>
      <w:r w:rsidR="00DA7F38">
        <w:rPr>
          <w:rFonts w:cstheme="minorHAnsi"/>
        </w:rPr>
        <w:t>të</w:t>
      </w:r>
      <w:proofErr w:type="spellEnd"/>
      <w:proofErr w:type="gramEnd"/>
      <w:r w:rsidR="00DA7F38">
        <w:rPr>
          <w:rFonts w:cstheme="minorHAnsi"/>
        </w:rPr>
        <w:t xml:space="preserve"> </w:t>
      </w:r>
      <w:proofErr w:type="spellStart"/>
      <w:r w:rsidR="00DA7F38">
        <w:rPr>
          <w:rFonts w:cstheme="minorHAnsi"/>
        </w:rPr>
        <w:t>vitit</w:t>
      </w:r>
      <w:proofErr w:type="spellEnd"/>
      <w:r w:rsidR="00496D8B">
        <w:rPr>
          <w:rFonts w:cstheme="minorHAnsi"/>
        </w:rPr>
        <w:t xml:space="preserve"> 202</w:t>
      </w:r>
      <w:r w:rsidR="00BD20B1">
        <w:rPr>
          <w:rFonts w:cstheme="minorHAnsi"/>
        </w:rPr>
        <w:t>4</w:t>
      </w:r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të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së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njejtës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periudhë</w:t>
      </w:r>
      <w:proofErr w:type="spellEnd"/>
      <w:r w:rsidRPr="000B1397">
        <w:rPr>
          <w:rFonts w:cstheme="minorHAnsi"/>
        </w:rPr>
        <w:t xml:space="preserve">, </w:t>
      </w:r>
      <w:proofErr w:type="spellStart"/>
      <w:r w:rsidRPr="000B1397">
        <w:rPr>
          <w:rFonts w:cstheme="minorHAnsi"/>
        </w:rPr>
        <w:t>nga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raporti</w:t>
      </w:r>
      <w:proofErr w:type="spellEnd"/>
      <w:r w:rsidRPr="000B1397">
        <w:rPr>
          <w:rFonts w:cstheme="minorHAnsi"/>
        </w:rPr>
        <w:t xml:space="preserve"> i </w:t>
      </w:r>
      <w:proofErr w:type="spellStart"/>
      <w:r w:rsidRPr="000B1397">
        <w:rPr>
          <w:rFonts w:cstheme="minorHAnsi"/>
        </w:rPr>
        <w:t>realizimit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të</w:t>
      </w:r>
      <w:proofErr w:type="spellEnd"/>
      <w:r w:rsidRPr="000B1397">
        <w:rPr>
          <w:rFonts w:cstheme="minorHAnsi"/>
        </w:rPr>
        <w:t xml:space="preserve"> HVK-</w:t>
      </w:r>
      <w:proofErr w:type="spellStart"/>
      <w:r w:rsidRPr="000B1397">
        <w:rPr>
          <w:rFonts w:cstheme="minorHAnsi"/>
        </w:rPr>
        <w:t>së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Pr="000B1397">
        <w:rPr>
          <w:rFonts w:cstheme="minorHAnsi"/>
        </w:rPr>
        <w:t>të</w:t>
      </w:r>
      <w:proofErr w:type="spellEnd"/>
      <w:r w:rsidRPr="000B1397">
        <w:rPr>
          <w:rFonts w:cstheme="minorHAnsi"/>
        </w:rPr>
        <w:t xml:space="preserve"> </w:t>
      </w:r>
      <w:proofErr w:type="spellStart"/>
      <w:r w:rsidR="002D5ACF">
        <w:rPr>
          <w:rFonts w:cstheme="minorHAnsi"/>
        </w:rPr>
        <w:t>vitit</w:t>
      </w:r>
      <w:proofErr w:type="spellEnd"/>
      <w:r w:rsidR="002D5ACF">
        <w:rPr>
          <w:rFonts w:cstheme="minorHAnsi"/>
        </w:rPr>
        <w:t xml:space="preserve"> 202</w:t>
      </w:r>
      <w:r w:rsidR="00BD20B1">
        <w:rPr>
          <w:rFonts w:cstheme="minorHAnsi"/>
        </w:rPr>
        <w:t>5</w:t>
      </w:r>
      <w:r w:rsidR="000B1397" w:rsidRPr="000B1397">
        <w:rPr>
          <w:rFonts w:cstheme="minorHAnsi"/>
        </w:rPr>
        <w:t xml:space="preserve"> del </w:t>
      </w:r>
      <w:r w:rsidR="00496D8B">
        <w:rPr>
          <w:rFonts w:cstheme="minorHAnsi"/>
        </w:rPr>
        <w:t xml:space="preserve">se </w:t>
      </w:r>
      <w:proofErr w:type="spellStart"/>
      <w:r w:rsidR="00496D8B">
        <w:rPr>
          <w:rFonts w:cstheme="minorHAnsi"/>
        </w:rPr>
        <w:t>janë</w:t>
      </w:r>
      <w:proofErr w:type="spellEnd"/>
      <w:r w:rsidR="00496D8B">
        <w:rPr>
          <w:rFonts w:cstheme="minorHAnsi"/>
        </w:rPr>
        <w:t xml:space="preserve"> </w:t>
      </w:r>
      <w:proofErr w:type="spellStart"/>
      <w:r w:rsidR="00496D8B">
        <w:rPr>
          <w:rFonts w:cstheme="minorHAnsi"/>
        </w:rPr>
        <w:t>inkasuar</w:t>
      </w:r>
      <w:proofErr w:type="spellEnd"/>
      <w:r w:rsidR="00496D8B">
        <w:rPr>
          <w:rFonts w:cstheme="minorHAnsi"/>
        </w:rPr>
        <w:t xml:space="preserve"> </w:t>
      </w:r>
      <w:proofErr w:type="spellStart"/>
      <w:r w:rsidR="00496D8B">
        <w:rPr>
          <w:rFonts w:cstheme="minorHAnsi"/>
        </w:rPr>
        <w:t>mjete</w:t>
      </w:r>
      <w:proofErr w:type="spellEnd"/>
      <w:r w:rsidR="00496D8B">
        <w:rPr>
          <w:rFonts w:cstheme="minorHAnsi"/>
        </w:rPr>
        <w:t xml:space="preserve"> </w:t>
      </w:r>
      <w:proofErr w:type="spellStart"/>
      <w:r w:rsidR="000B1397" w:rsidRPr="000B1397">
        <w:rPr>
          <w:rFonts w:cstheme="minorHAnsi"/>
        </w:rPr>
        <w:t>prej</w:t>
      </w:r>
      <w:proofErr w:type="spellEnd"/>
      <w:r w:rsidR="000B1397" w:rsidRPr="000B1397">
        <w:rPr>
          <w:rFonts w:cstheme="minorHAnsi"/>
        </w:rPr>
        <w:t xml:space="preserve">: </w:t>
      </w:r>
      <w:r w:rsidR="008E1F6D">
        <w:rPr>
          <w:rFonts w:cstheme="minorHAnsi"/>
          <w:b/>
        </w:rPr>
        <w:t>(13,107.99)</w:t>
      </w:r>
      <w:r w:rsidR="000B1397" w:rsidRPr="00494763">
        <w:rPr>
          <w:rFonts w:cstheme="minorHAnsi"/>
          <w:b/>
        </w:rPr>
        <w:t xml:space="preserve"> €</w:t>
      </w:r>
      <w:r w:rsidR="002D5ACF">
        <w:rPr>
          <w:rFonts w:cstheme="minorHAnsi"/>
        </w:rPr>
        <w:t xml:space="preserve"> </w:t>
      </w:r>
      <w:proofErr w:type="spellStart"/>
      <w:r w:rsidR="002D5ACF">
        <w:rPr>
          <w:rFonts w:cstheme="minorHAnsi"/>
        </w:rPr>
        <w:t>më</w:t>
      </w:r>
      <w:proofErr w:type="spellEnd"/>
      <w:r w:rsidR="002D5ACF">
        <w:rPr>
          <w:rFonts w:cstheme="minorHAnsi"/>
        </w:rPr>
        <w:t xml:space="preserve"> </w:t>
      </w:r>
      <w:proofErr w:type="spellStart"/>
      <w:r w:rsidR="008E1F6D">
        <w:rPr>
          <w:rFonts w:cstheme="minorHAnsi"/>
        </w:rPr>
        <w:t>pak</w:t>
      </w:r>
      <w:proofErr w:type="spellEnd"/>
      <w:r w:rsidR="002D5ACF">
        <w:rPr>
          <w:rFonts w:cstheme="minorHAnsi"/>
        </w:rPr>
        <w:t xml:space="preserve"> ne </w:t>
      </w:r>
      <w:proofErr w:type="spellStart"/>
      <w:r w:rsidR="002D5ACF">
        <w:rPr>
          <w:rFonts w:cstheme="minorHAnsi"/>
        </w:rPr>
        <w:t>vitin</w:t>
      </w:r>
      <w:proofErr w:type="spellEnd"/>
      <w:r w:rsidR="002D5ACF">
        <w:rPr>
          <w:rFonts w:cstheme="minorHAnsi"/>
        </w:rPr>
        <w:t xml:space="preserve"> 202</w:t>
      </w:r>
      <w:r w:rsidR="00BD20B1">
        <w:rPr>
          <w:rFonts w:cstheme="minorHAnsi"/>
        </w:rPr>
        <w:t>4</w:t>
      </w:r>
      <w:r w:rsidR="00855FC8">
        <w:rPr>
          <w:rFonts w:cstheme="minorHAnsi"/>
        </w:rPr>
        <w:t xml:space="preserve"> </w:t>
      </w:r>
      <w:proofErr w:type="spellStart"/>
      <w:r w:rsidR="00855FC8">
        <w:rPr>
          <w:rFonts w:cstheme="minorHAnsi"/>
        </w:rPr>
        <w:t>nga</w:t>
      </w:r>
      <w:proofErr w:type="spellEnd"/>
      <w:r w:rsidR="00855FC8">
        <w:rPr>
          <w:rFonts w:cstheme="minorHAnsi"/>
        </w:rPr>
        <w:t xml:space="preserve"> </w:t>
      </w:r>
      <w:proofErr w:type="spellStart"/>
      <w:r w:rsidR="00855FC8">
        <w:rPr>
          <w:rFonts w:cstheme="minorHAnsi"/>
        </w:rPr>
        <w:t>te</w:t>
      </w:r>
      <w:proofErr w:type="spellEnd"/>
      <w:r w:rsidR="00855FC8">
        <w:rPr>
          <w:rFonts w:cstheme="minorHAnsi"/>
        </w:rPr>
        <w:t xml:space="preserve"> </w:t>
      </w:r>
      <w:proofErr w:type="spellStart"/>
      <w:r w:rsidR="00855FC8">
        <w:rPr>
          <w:rFonts w:cstheme="minorHAnsi"/>
        </w:rPr>
        <w:t>hyrat</w:t>
      </w:r>
      <w:proofErr w:type="spellEnd"/>
      <w:r w:rsidR="00855FC8">
        <w:rPr>
          <w:rFonts w:cstheme="minorHAnsi"/>
        </w:rPr>
        <w:t xml:space="preserve"> </w:t>
      </w:r>
      <w:proofErr w:type="spellStart"/>
      <w:r w:rsidR="00855FC8">
        <w:rPr>
          <w:rFonts w:cstheme="minorHAnsi"/>
        </w:rPr>
        <w:t>direkte</w:t>
      </w:r>
      <w:proofErr w:type="spellEnd"/>
      <w:r w:rsidR="00855FC8">
        <w:rPr>
          <w:rFonts w:cstheme="minorHAnsi"/>
        </w:rPr>
        <w:t>.</w:t>
      </w:r>
    </w:p>
    <w:p w14:paraId="6B8F9F17" w14:textId="77777777" w:rsidR="00855FC8" w:rsidRDefault="00855FC8" w:rsidP="00855FC8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FD72226" w14:textId="24439E6B" w:rsidR="00855FC8" w:rsidRPr="000B1397" w:rsidRDefault="00992A48" w:rsidP="00855FC8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T</w:t>
      </w:r>
      <w:r w:rsidR="0079617F">
        <w:rPr>
          <w:rFonts w:cstheme="minorHAnsi"/>
        </w:rPr>
        <w:t>ë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hyrat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indirekte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te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cilat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realizohen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Gjykatat</w:t>
      </w:r>
      <w:proofErr w:type="spellEnd"/>
      <w:r>
        <w:rPr>
          <w:rFonts w:cstheme="minorHAnsi"/>
        </w:rPr>
        <w:t xml:space="preserve">, Policia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Agjensioni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Pyjor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Kosovës</w:t>
      </w:r>
      <w:proofErr w:type="spellEnd"/>
      <w:r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nuk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na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janë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dërguar</w:t>
      </w:r>
      <w:proofErr w:type="spellEnd"/>
      <w:r w:rsidR="0079617F">
        <w:rPr>
          <w:rFonts w:cstheme="minorHAnsi"/>
        </w:rPr>
        <w:t xml:space="preserve"> </w:t>
      </w:r>
      <w:proofErr w:type="spellStart"/>
      <w:r w:rsidR="0079617F">
        <w:rPr>
          <w:rFonts w:cstheme="minorHAnsi"/>
        </w:rPr>
        <w:t>ende</w:t>
      </w:r>
      <w:proofErr w:type="spellEnd"/>
      <w:r w:rsidR="0079617F">
        <w:rPr>
          <w:rFonts w:cstheme="minorHAnsi"/>
        </w:rPr>
        <w:t xml:space="preserve">. </w:t>
      </w:r>
      <w:r>
        <w:rPr>
          <w:rFonts w:cstheme="minorHAnsi"/>
        </w:rPr>
        <w:t xml:space="preserve">Keto </w:t>
      </w:r>
      <w:proofErr w:type="spellStart"/>
      <w:r>
        <w:rPr>
          <w:rFonts w:cstheme="minorHAnsi"/>
        </w:rPr>
        <w:t>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meqë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realizohen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nga</w:t>
      </w:r>
      <w:proofErr w:type="spellEnd"/>
      <w:r>
        <w:rPr>
          <w:rFonts w:cstheme="minorHAnsi"/>
        </w:rPr>
        <w:t xml:space="preserve"> keto </w:t>
      </w:r>
      <w:proofErr w:type="spellStart"/>
      <w:r>
        <w:rPr>
          <w:rFonts w:cstheme="minorHAnsi"/>
        </w:rPr>
        <w:t>institucione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tjera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nuk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0C2DFE">
        <w:rPr>
          <w:rFonts w:cstheme="minorHAnsi"/>
        </w:rPr>
        <w:t>ë</w:t>
      </w:r>
      <w:r>
        <w:rPr>
          <w:rFonts w:cstheme="minorHAnsi"/>
        </w:rPr>
        <w:t>rfshihen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="000C2DFE">
        <w:rPr>
          <w:rFonts w:cstheme="minorHAnsi"/>
        </w:rPr>
        <w:t>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planifikim</w:t>
      </w:r>
      <w:proofErr w:type="spellEnd"/>
      <w:r>
        <w:rPr>
          <w:rFonts w:cstheme="minorHAnsi"/>
        </w:rPr>
        <w:t xml:space="preserve"> por </w:t>
      </w:r>
      <w:proofErr w:type="spellStart"/>
      <w:r>
        <w:rPr>
          <w:rFonts w:cstheme="minorHAnsi"/>
        </w:rPr>
        <w:t>vet</w:t>
      </w:r>
      <w:r w:rsidR="000C2DFE">
        <w:rPr>
          <w:rFonts w:cstheme="minorHAnsi"/>
        </w:rPr>
        <w:t>ë</w:t>
      </w:r>
      <w:r>
        <w:rPr>
          <w:rFonts w:cstheme="minorHAnsi"/>
        </w:rPr>
        <w:t>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realizim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sepse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shpenzimi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tyre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takon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komunave</w:t>
      </w:r>
      <w:proofErr w:type="spellEnd"/>
      <w:r>
        <w:rPr>
          <w:rFonts w:cstheme="minorHAnsi"/>
        </w:rPr>
        <w:t>.</w:t>
      </w:r>
      <w:r w:rsidR="0079617F">
        <w:rPr>
          <w:rFonts w:cstheme="minorHAnsi"/>
        </w:rPr>
        <w:t xml:space="preserve"> </w:t>
      </w:r>
    </w:p>
    <w:p w14:paraId="7B46021D" w14:textId="77777777" w:rsidR="003100EA" w:rsidRPr="003100EA" w:rsidRDefault="003100EA" w:rsidP="003100E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7CC0B8B" w14:textId="1FC583A2" w:rsidR="00813967" w:rsidRDefault="001D5E93" w:rsidP="003100EA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Ndërsa</w:t>
      </w:r>
      <w:r w:rsidR="002A12E2">
        <w:rPr>
          <w:rFonts w:cstheme="minorHAnsi"/>
        </w:rPr>
        <w:t>,</w:t>
      </w:r>
      <w:r>
        <w:rPr>
          <w:rFonts w:cstheme="minorHAnsi"/>
        </w:rPr>
        <w:t>tabela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në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vijim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paraqet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mënyrë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përgjidhshme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realizimin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hvk-së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2A12E2">
        <w:rPr>
          <w:rFonts w:cstheme="minorHAnsi"/>
        </w:rPr>
        <w:t>ë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periudhën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raportuese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krahasimin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realizimit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drejtorive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viteve</w:t>
      </w:r>
      <w:proofErr w:type="spellEnd"/>
      <w:r>
        <w:rPr>
          <w:rFonts w:cstheme="minorHAnsi"/>
        </w:rPr>
        <w:t>:</w:t>
      </w:r>
    </w:p>
    <w:p w14:paraId="79E3BAD2" w14:textId="77777777" w:rsidR="00D82753" w:rsidRDefault="00D82753">
      <w:pPr>
        <w:rPr>
          <w:noProof/>
        </w:rPr>
      </w:pPr>
    </w:p>
    <w:p w14:paraId="3082F6A3" w14:textId="77777777" w:rsidR="00D82753" w:rsidRPr="004B61D6" w:rsidRDefault="00D82753" w:rsidP="004B61D6"/>
    <w:p w14:paraId="2B3C97DE" w14:textId="4C032DC7" w:rsidR="00D82753" w:rsidRDefault="002C1B21">
      <w:r w:rsidRPr="002C1B21">
        <w:rPr>
          <w:noProof/>
        </w:rPr>
        <w:lastRenderedPageBreak/>
        <w:drawing>
          <wp:inline distT="0" distB="0" distL="0" distR="0" wp14:anchorId="75357388" wp14:editId="68294DE8">
            <wp:extent cx="6725285" cy="914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28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F285" w14:textId="77777777" w:rsidR="009E1C38" w:rsidRDefault="009E1C38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2956AE1C" w14:textId="77777777" w:rsidR="00C764D1" w:rsidRDefault="00C764D1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7D62412F" w14:textId="4C77A3FF" w:rsidR="0002569A" w:rsidRPr="00ED4A17" w:rsidRDefault="006C5B15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proofErr w:type="gramStart"/>
      <w:r w:rsidRPr="00593DDD">
        <w:rPr>
          <w:rFonts w:cstheme="minorHAnsi"/>
          <w:b/>
          <w:color w:val="000000"/>
          <w:sz w:val="28"/>
          <w:szCs w:val="28"/>
        </w:rPr>
        <w:t>I</w:t>
      </w:r>
      <w:r w:rsidR="003C1F2D" w:rsidRPr="00593DDD">
        <w:rPr>
          <w:rFonts w:cstheme="minorHAnsi"/>
          <w:b/>
          <w:color w:val="000000"/>
          <w:sz w:val="28"/>
          <w:szCs w:val="28"/>
        </w:rPr>
        <w:t>II .</w:t>
      </w:r>
      <w:proofErr w:type="gramEnd"/>
      <w:r w:rsidR="003C1F2D" w:rsidRPr="00593DDD">
        <w:rPr>
          <w:rFonts w:cstheme="minorHAnsi"/>
          <w:b/>
          <w:color w:val="000000"/>
          <w:sz w:val="28"/>
          <w:szCs w:val="28"/>
        </w:rPr>
        <w:t xml:space="preserve"> </w:t>
      </w:r>
      <w:proofErr w:type="spellStart"/>
      <w:r w:rsidR="003C1F2D" w:rsidRPr="003569C4">
        <w:rPr>
          <w:rFonts w:cstheme="minorHAnsi"/>
          <w:b/>
          <w:color w:val="000000" w:themeColor="text1"/>
          <w:sz w:val="28"/>
          <w:szCs w:val="28"/>
        </w:rPr>
        <w:t>Shpenzimet</w:t>
      </w:r>
      <w:proofErr w:type="spellEnd"/>
      <w:r w:rsidR="003C1F2D" w:rsidRPr="003569C4">
        <w:rPr>
          <w:rFonts w:cstheme="minorHAnsi"/>
          <w:b/>
          <w:color w:val="000000" w:themeColor="text1"/>
          <w:sz w:val="28"/>
          <w:szCs w:val="28"/>
        </w:rPr>
        <w:t xml:space="preserve"> e </w:t>
      </w:r>
      <w:proofErr w:type="spellStart"/>
      <w:r w:rsidR="003C1F2D" w:rsidRPr="003569C4">
        <w:rPr>
          <w:rFonts w:cstheme="minorHAnsi"/>
          <w:b/>
          <w:color w:val="000000" w:themeColor="text1"/>
          <w:sz w:val="28"/>
          <w:szCs w:val="28"/>
        </w:rPr>
        <w:t>realizuara</w:t>
      </w:r>
      <w:proofErr w:type="spellEnd"/>
      <w:r w:rsidR="003C1F2D" w:rsidRPr="003569C4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C1F2D" w:rsidRPr="003569C4">
        <w:rPr>
          <w:rFonts w:cstheme="minorHAnsi"/>
          <w:b/>
          <w:color w:val="000000" w:themeColor="text1"/>
          <w:sz w:val="28"/>
          <w:szCs w:val="28"/>
        </w:rPr>
        <w:t>pë</w:t>
      </w:r>
      <w:r w:rsidR="00C549D1" w:rsidRPr="003569C4">
        <w:rPr>
          <w:rFonts w:cstheme="minorHAnsi"/>
          <w:b/>
          <w:color w:val="000000" w:themeColor="text1"/>
          <w:sz w:val="28"/>
          <w:szCs w:val="28"/>
        </w:rPr>
        <w:t>r</w:t>
      </w:r>
      <w:proofErr w:type="spellEnd"/>
      <w:r w:rsidR="00C549D1" w:rsidRPr="003569C4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C549D1" w:rsidRPr="003569C4">
        <w:rPr>
          <w:rFonts w:cstheme="minorHAnsi"/>
          <w:b/>
          <w:color w:val="000000" w:themeColor="text1"/>
          <w:sz w:val="28"/>
          <w:szCs w:val="28"/>
        </w:rPr>
        <w:t>periudhën</w:t>
      </w:r>
      <w:proofErr w:type="spellEnd"/>
      <w:r w:rsidR="00C549D1" w:rsidRPr="003569C4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proofErr w:type="spellStart"/>
      <w:r w:rsidR="00C549D1" w:rsidRPr="003569C4">
        <w:rPr>
          <w:rFonts w:cstheme="minorHAnsi"/>
          <w:b/>
          <w:color w:val="000000" w:themeColor="text1"/>
          <w:sz w:val="28"/>
          <w:szCs w:val="28"/>
        </w:rPr>
        <w:t>Janar</w:t>
      </w:r>
      <w:proofErr w:type="spellEnd"/>
      <w:r w:rsidR="00C549D1" w:rsidRPr="003569C4">
        <w:rPr>
          <w:rFonts w:cstheme="minorHAnsi"/>
          <w:b/>
          <w:color w:val="000000" w:themeColor="text1"/>
          <w:sz w:val="28"/>
          <w:szCs w:val="28"/>
        </w:rPr>
        <w:t xml:space="preserve"> – </w:t>
      </w:r>
      <w:proofErr w:type="gramStart"/>
      <w:r w:rsidR="00C549D1" w:rsidRPr="003569C4">
        <w:rPr>
          <w:rFonts w:cstheme="minorHAnsi"/>
          <w:b/>
          <w:color w:val="000000" w:themeColor="text1"/>
          <w:sz w:val="28"/>
          <w:szCs w:val="28"/>
        </w:rPr>
        <w:t>Mars  202</w:t>
      </w:r>
      <w:r w:rsidR="00BD20B1">
        <w:rPr>
          <w:rFonts w:cstheme="minorHAnsi"/>
          <w:b/>
          <w:color w:val="000000" w:themeColor="text1"/>
          <w:sz w:val="28"/>
          <w:szCs w:val="28"/>
        </w:rPr>
        <w:t>5</w:t>
      </w:r>
      <w:proofErr w:type="gramEnd"/>
      <w:r w:rsidR="003C1F2D" w:rsidRPr="003569C4">
        <w:rPr>
          <w:rFonts w:cstheme="minorHAnsi"/>
          <w:b/>
          <w:color w:val="000000" w:themeColor="text1"/>
          <w:sz w:val="28"/>
          <w:szCs w:val="28"/>
        </w:rPr>
        <w:t>:</w:t>
      </w:r>
    </w:p>
    <w:p w14:paraId="3D6BA02F" w14:textId="77777777" w:rsidR="00CB3057" w:rsidRDefault="00CB3057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64ED0B81" w14:textId="77777777" w:rsidR="00CB3057" w:rsidRDefault="00CB3057" w:rsidP="000256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74DF4B4C" w14:textId="54AFACCF" w:rsidR="00E02257" w:rsidRDefault="0002569A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  <w:proofErr w:type="spellStart"/>
      <w:r w:rsidRPr="00C13B25">
        <w:rPr>
          <w:rFonts w:cstheme="minorHAnsi"/>
          <w:color w:val="000000" w:themeColor="text1"/>
        </w:rPr>
        <w:t>Dinamika</w:t>
      </w:r>
      <w:proofErr w:type="spellEnd"/>
      <w:r w:rsidRPr="00C13B25">
        <w:rPr>
          <w:rFonts w:cstheme="minorHAnsi"/>
          <w:color w:val="000000" w:themeColor="text1"/>
        </w:rPr>
        <w:t xml:space="preserve"> e </w:t>
      </w:r>
      <w:proofErr w:type="spellStart"/>
      <w:r w:rsidRPr="00C13B25">
        <w:rPr>
          <w:rFonts w:cstheme="minorHAnsi"/>
          <w:color w:val="000000" w:themeColor="text1"/>
        </w:rPr>
        <w:t>shpenzimeve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për</w:t>
      </w:r>
      <w:proofErr w:type="spellEnd"/>
      <w:r w:rsidRPr="00C13B25">
        <w:rPr>
          <w:rFonts w:cstheme="minorHAnsi"/>
          <w:color w:val="000000" w:themeColor="text1"/>
        </w:rPr>
        <w:t xml:space="preserve">  </w:t>
      </w:r>
      <w:proofErr w:type="spellStart"/>
      <w:r w:rsidRPr="00C13B25">
        <w:rPr>
          <w:rFonts w:cstheme="minorHAnsi"/>
          <w:color w:val="000000" w:themeColor="text1"/>
        </w:rPr>
        <w:t>këtë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periudhë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është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r w:rsidR="00C764D1" w:rsidRPr="00C13B25">
        <w:rPr>
          <w:rFonts w:cstheme="minorHAnsi"/>
          <w:color w:val="000000" w:themeColor="text1"/>
        </w:rPr>
        <w:t xml:space="preserve"> </w:t>
      </w:r>
      <w:proofErr w:type="spellStart"/>
      <w:r w:rsidR="00C764D1" w:rsidRPr="00C13B25">
        <w:rPr>
          <w:rFonts w:cstheme="minorHAnsi"/>
          <w:color w:val="000000" w:themeColor="text1"/>
        </w:rPr>
        <w:t>realizuar</w:t>
      </w:r>
      <w:proofErr w:type="spellEnd"/>
      <w:r w:rsidR="00C764D1" w:rsidRPr="00C13B25">
        <w:rPr>
          <w:rFonts w:cstheme="minorHAnsi"/>
          <w:color w:val="000000" w:themeColor="text1"/>
        </w:rPr>
        <w:t xml:space="preserve">  </w:t>
      </w:r>
      <w:r w:rsidRPr="00C13B25">
        <w:rPr>
          <w:rFonts w:cstheme="minorHAnsi"/>
          <w:color w:val="000000" w:themeColor="text1"/>
        </w:rPr>
        <w:t xml:space="preserve">me </w:t>
      </w:r>
      <w:r w:rsidR="00E448D2">
        <w:rPr>
          <w:rFonts w:cstheme="minorHAnsi"/>
          <w:b/>
          <w:color w:val="000000" w:themeColor="text1"/>
        </w:rPr>
        <w:t>20.83</w:t>
      </w:r>
      <w:r w:rsidR="003C1F2D" w:rsidRPr="00807DB8">
        <w:rPr>
          <w:rFonts w:cstheme="minorHAnsi"/>
          <w:b/>
          <w:color w:val="000000" w:themeColor="text1"/>
        </w:rPr>
        <w:t xml:space="preserve"> %</w:t>
      </w:r>
      <w:r w:rsidR="003C1F2D" w:rsidRPr="00C13B25">
        <w:rPr>
          <w:rFonts w:cstheme="minorHAnsi"/>
          <w:color w:val="000000" w:themeColor="text1"/>
        </w:rPr>
        <w:t xml:space="preserve"> </w:t>
      </w:r>
      <w:proofErr w:type="spellStart"/>
      <w:r w:rsidR="003C1F2D" w:rsidRPr="00C13B25">
        <w:rPr>
          <w:rFonts w:cstheme="minorHAnsi"/>
          <w:color w:val="000000" w:themeColor="text1"/>
        </w:rPr>
        <w:t>në</w:t>
      </w:r>
      <w:proofErr w:type="spellEnd"/>
      <w:r w:rsidR="003C1F2D" w:rsidRPr="00C13B25">
        <w:rPr>
          <w:rFonts w:cstheme="minorHAnsi"/>
          <w:color w:val="000000" w:themeColor="text1"/>
        </w:rPr>
        <w:t xml:space="preserve"> </w:t>
      </w:r>
      <w:proofErr w:type="spellStart"/>
      <w:r w:rsidR="003C1F2D" w:rsidRPr="00C13B25">
        <w:rPr>
          <w:rFonts w:cstheme="minorHAnsi"/>
          <w:color w:val="000000" w:themeColor="text1"/>
        </w:rPr>
        <w:t>raport</w:t>
      </w:r>
      <w:proofErr w:type="spellEnd"/>
      <w:r w:rsidR="003C1F2D" w:rsidRPr="00C13B25">
        <w:rPr>
          <w:rFonts w:cstheme="minorHAnsi"/>
          <w:color w:val="000000" w:themeColor="text1"/>
        </w:rPr>
        <w:t xml:space="preserve"> me </w:t>
      </w:r>
      <w:proofErr w:type="spellStart"/>
      <w:r w:rsidR="003C1F2D" w:rsidRPr="00C13B25">
        <w:rPr>
          <w:rFonts w:cstheme="minorHAnsi"/>
          <w:color w:val="000000" w:themeColor="text1"/>
        </w:rPr>
        <w:t>Buxhetin</w:t>
      </w:r>
      <w:proofErr w:type="spellEnd"/>
      <w:r w:rsidR="003C1F2D" w:rsidRPr="00C13B25">
        <w:rPr>
          <w:rFonts w:cstheme="minorHAnsi"/>
          <w:color w:val="000000" w:themeColor="text1"/>
        </w:rPr>
        <w:t xml:space="preserve"> </w:t>
      </w:r>
      <w:proofErr w:type="spellStart"/>
      <w:r w:rsidR="00825D79">
        <w:rPr>
          <w:rFonts w:cstheme="minorHAnsi"/>
          <w:color w:val="000000" w:themeColor="text1"/>
        </w:rPr>
        <w:t>Fillestar</w:t>
      </w:r>
      <w:proofErr w:type="spellEnd"/>
      <w:r w:rsidR="00825D79">
        <w:rPr>
          <w:rFonts w:cstheme="minorHAnsi"/>
          <w:color w:val="000000" w:themeColor="text1"/>
        </w:rPr>
        <w:t xml:space="preserve"> </w:t>
      </w:r>
      <w:proofErr w:type="spellStart"/>
      <w:r w:rsidR="00825D79">
        <w:rPr>
          <w:rFonts w:cstheme="minorHAnsi"/>
          <w:color w:val="000000" w:themeColor="text1"/>
        </w:rPr>
        <w:t>të</w:t>
      </w:r>
      <w:proofErr w:type="spellEnd"/>
      <w:r w:rsidR="00825D79">
        <w:rPr>
          <w:rFonts w:cstheme="minorHAnsi"/>
          <w:color w:val="000000" w:themeColor="text1"/>
        </w:rPr>
        <w:t xml:space="preserve"> </w:t>
      </w:r>
      <w:proofErr w:type="spellStart"/>
      <w:r w:rsidR="00825D79">
        <w:rPr>
          <w:rFonts w:cstheme="minorHAnsi"/>
          <w:color w:val="000000" w:themeColor="text1"/>
        </w:rPr>
        <w:t>miratuar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apo </w:t>
      </w:r>
      <w:proofErr w:type="spellStart"/>
      <w:r w:rsidR="00C13B25" w:rsidRPr="00C13B25">
        <w:rPr>
          <w:rFonts w:cstheme="minorHAnsi"/>
          <w:color w:val="000000" w:themeColor="text1"/>
        </w:rPr>
        <w:t>shuma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 </w:t>
      </w:r>
      <w:proofErr w:type="spellStart"/>
      <w:r w:rsidR="00C13B25" w:rsidRPr="00C13B25">
        <w:rPr>
          <w:rFonts w:cstheme="minorHAnsi"/>
          <w:color w:val="000000" w:themeColor="text1"/>
        </w:rPr>
        <w:t>prej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</w:t>
      </w:r>
      <w:r w:rsidR="00DD3131">
        <w:rPr>
          <w:rFonts w:cstheme="minorHAnsi"/>
          <w:b/>
          <w:color w:val="000000" w:themeColor="text1"/>
        </w:rPr>
        <w:t>2,</w:t>
      </w:r>
      <w:r w:rsidR="00E448D2">
        <w:rPr>
          <w:rFonts w:cstheme="minorHAnsi"/>
          <w:b/>
          <w:color w:val="000000" w:themeColor="text1"/>
        </w:rPr>
        <w:t>622,976.30</w:t>
      </w:r>
      <w:r w:rsidR="00D14337" w:rsidRPr="00807DB8">
        <w:rPr>
          <w:rFonts w:cstheme="minorHAnsi"/>
          <w:b/>
          <w:color w:val="000000" w:themeColor="text1"/>
        </w:rPr>
        <w:t>€</w:t>
      </w:r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ndërsa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krahasuar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më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periudhën</w:t>
      </w:r>
      <w:proofErr w:type="spellEnd"/>
      <w:r w:rsidRPr="00C13B25">
        <w:rPr>
          <w:rFonts w:cstheme="minorHAnsi"/>
          <w:color w:val="000000" w:themeColor="text1"/>
        </w:rPr>
        <w:t xml:space="preserve"> e  </w:t>
      </w:r>
      <w:proofErr w:type="spellStart"/>
      <w:r w:rsidRPr="00C13B25">
        <w:rPr>
          <w:rFonts w:cstheme="minorHAnsi"/>
          <w:color w:val="000000" w:themeColor="text1"/>
        </w:rPr>
        <w:t>njëjtë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të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Pr="00C13B25">
        <w:rPr>
          <w:rFonts w:cstheme="minorHAnsi"/>
          <w:color w:val="000000" w:themeColor="text1"/>
        </w:rPr>
        <w:t>vitit</w:t>
      </w:r>
      <w:proofErr w:type="spellEnd"/>
      <w:r w:rsidRPr="00C13B25">
        <w:rPr>
          <w:rFonts w:cstheme="minorHAnsi"/>
          <w:color w:val="000000" w:themeColor="text1"/>
        </w:rPr>
        <w:t xml:space="preserve"> </w:t>
      </w:r>
      <w:proofErr w:type="spellStart"/>
      <w:r w:rsidR="00807DB8">
        <w:rPr>
          <w:rFonts w:cstheme="minorHAnsi"/>
          <w:color w:val="000000" w:themeColor="text1"/>
        </w:rPr>
        <w:t>paraprak</w:t>
      </w:r>
      <w:proofErr w:type="spellEnd"/>
      <w:r w:rsidR="00807DB8">
        <w:rPr>
          <w:rFonts w:cstheme="minorHAnsi"/>
          <w:color w:val="000000" w:themeColor="text1"/>
        </w:rPr>
        <w:t xml:space="preserve">  </w:t>
      </w:r>
      <w:proofErr w:type="spellStart"/>
      <w:r w:rsidR="003C1F2D" w:rsidRPr="00C13B25">
        <w:rPr>
          <w:rFonts w:cstheme="minorHAnsi"/>
          <w:color w:val="000000" w:themeColor="text1"/>
        </w:rPr>
        <w:t>kemi</w:t>
      </w:r>
      <w:proofErr w:type="spellEnd"/>
      <w:r w:rsidR="003C1F2D" w:rsidRPr="00C13B25">
        <w:rPr>
          <w:rFonts w:cstheme="minorHAnsi"/>
          <w:color w:val="000000" w:themeColor="text1"/>
        </w:rPr>
        <w:t xml:space="preserve">  </w:t>
      </w:r>
      <w:proofErr w:type="spellStart"/>
      <w:r w:rsidR="00C13B25" w:rsidRPr="00C13B25">
        <w:rPr>
          <w:rFonts w:cstheme="minorHAnsi"/>
          <w:color w:val="000000" w:themeColor="text1"/>
        </w:rPr>
        <w:t>shkallën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e </w:t>
      </w:r>
      <w:proofErr w:type="spellStart"/>
      <w:r w:rsidR="00C13B25" w:rsidRPr="00C13B25">
        <w:rPr>
          <w:rFonts w:cstheme="minorHAnsi"/>
          <w:color w:val="000000" w:themeColor="text1"/>
        </w:rPr>
        <w:t>shpenzimit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</w:t>
      </w:r>
      <w:proofErr w:type="spellStart"/>
      <w:r w:rsidR="00C13B25" w:rsidRPr="00C13B25">
        <w:rPr>
          <w:rFonts w:cstheme="minorHAnsi"/>
          <w:color w:val="000000" w:themeColor="text1"/>
        </w:rPr>
        <w:t>prej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</w:t>
      </w:r>
      <w:r w:rsidR="00DD3131">
        <w:rPr>
          <w:rFonts w:cstheme="minorHAnsi"/>
          <w:b/>
          <w:color w:val="000000" w:themeColor="text1"/>
        </w:rPr>
        <w:t>2</w:t>
      </w:r>
      <w:r w:rsidR="00E448D2">
        <w:rPr>
          <w:rFonts w:cstheme="minorHAnsi"/>
          <w:b/>
          <w:color w:val="000000" w:themeColor="text1"/>
        </w:rPr>
        <w:t>9.23</w:t>
      </w:r>
      <w:r w:rsidR="00C13B25" w:rsidRPr="00807DB8">
        <w:rPr>
          <w:rFonts w:cstheme="minorHAnsi"/>
          <w:b/>
          <w:color w:val="000000" w:themeColor="text1"/>
        </w:rPr>
        <w:t>%</w:t>
      </w:r>
      <w:r w:rsidR="00825D79">
        <w:rPr>
          <w:rFonts w:cstheme="minorHAnsi"/>
          <w:color w:val="000000" w:themeColor="text1"/>
        </w:rPr>
        <w:t xml:space="preserve"> </w:t>
      </w:r>
      <w:r w:rsidR="003569C4">
        <w:rPr>
          <w:rFonts w:cstheme="minorHAnsi"/>
          <w:color w:val="000000" w:themeColor="text1"/>
        </w:rPr>
        <w:t xml:space="preserve"> </w:t>
      </w:r>
      <w:proofErr w:type="spellStart"/>
      <w:r w:rsidR="003569C4">
        <w:rPr>
          <w:rFonts w:cstheme="minorHAnsi"/>
          <w:color w:val="000000" w:themeColor="text1"/>
        </w:rPr>
        <w:t>më</w:t>
      </w:r>
      <w:proofErr w:type="spellEnd"/>
      <w:r w:rsidR="003569C4">
        <w:rPr>
          <w:rFonts w:cstheme="minorHAnsi"/>
          <w:color w:val="000000" w:themeColor="text1"/>
        </w:rPr>
        <w:t xml:space="preserve"> </w:t>
      </w:r>
      <w:proofErr w:type="spellStart"/>
      <w:r w:rsidR="003569C4">
        <w:rPr>
          <w:rFonts w:cstheme="minorHAnsi"/>
          <w:color w:val="000000" w:themeColor="text1"/>
        </w:rPr>
        <w:t>shumë</w:t>
      </w:r>
      <w:proofErr w:type="spellEnd"/>
      <w:r w:rsidR="003569C4">
        <w:rPr>
          <w:rFonts w:cstheme="minorHAnsi"/>
          <w:color w:val="000000" w:themeColor="text1"/>
        </w:rPr>
        <w:t xml:space="preserve"> </w:t>
      </w:r>
      <w:r w:rsidR="00C13B25" w:rsidRPr="00C13B25">
        <w:rPr>
          <w:rFonts w:cstheme="minorHAnsi"/>
          <w:color w:val="000000" w:themeColor="text1"/>
        </w:rPr>
        <w:t xml:space="preserve">apo </w:t>
      </w:r>
      <w:proofErr w:type="spellStart"/>
      <w:r w:rsidR="00C13B25" w:rsidRPr="00C13B25">
        <w:rPr>
          <w:rFonts w:cstheme="minorHAnsi"/>
          <w:color w:val="000000" w:themeColor="text1"/>
        </w:rPr>
        <w:t>shumën</w:t>
      </w:r>
      <w:proofErr w:type="spellEnd"/>
      <w:r w:rsidR="00C13B25" w:rsidRPr="00C13B25">
        <w:rPr>
          <w:rFonts w:cstheme="minorHAnsi"/>
          <w:color w:val="000000" w:themeColor="text1"/>
        </w:rPr>
        <w:t xml:space="preserve"> </w:t>
      </w:r>
      <w:proofErr w:type="spellStart"/>
      <w:r w:rsidR="00C13B25" w:rsidRPr="00C13B25">
        <w:rPr>
          <w:rFonts w:cstheme="minorHAnsi"/>
          <w:color w:val="000000" w:themeColor="text1"/>
        </w:rPr>
        <w:t>prej</w:t>
      </w:r>
      <w:proofErr w:type="spellEnd"/>
      <w:r w:rsidR="00C13B25">
        <w:rPr>
          <w:rFonts w:cstheme="minorHAnsi"/>
          <w:color w:val="000000" w:themeColor="text1"/>
        </w:rPr>
        <w:t>:</w:t>
      </w:r>
      <w:r w:rsidR="00C549D1">
        <w:rPr>
          <w:rFonts w:cstheme="minorHAnsi"/>
          <w:color w:val="000000" w:themeColor="text1"/>
        </w:rPr>
        <w:t xml:space="preserve"> </w:t>
      </w:r>
      <w:r w:rsidR="00E448D2">
        <w:rPr>
          <w:rFonts w:cstheme="minorHAnsi"/>
          <w:b/>
          <w:color w:val="000000" w:themeColor="text1"/>
        </w:rPr>
        <w:t>593,206</w:t>
      </w:r>
      <w:r w:rsidR="003569C4">
        <w:rPr>
          <w:rFonts w:cstheme="minorHAnsi"/>
          <w:b/>
          <w:color w:val="000000" w:themeColor="text1"/>
        </w:rPr>
        <w:t>.00</w:t>
      </w:r>
      <w:r w:rsidR="00C13B25" w:rsidRPr="00C549D1">
        <w:rPr>
          <w:rFonts w:cstheme="minorHAnsi"/>
          <w:b/>
          <w:color w:val="000000" w:themeColor="text1"/>
        </w:rPr>
        <w:t>€.</w:t>
      </w:r>
      <w:r w:rsidR="003C1F2D" w:rsidRPr="00C13B25">
        <w:rPr>
          <w:rFonts w:cstheme="minorHAnsi"/>
          <w:color w:val="000000" w:themeColor="text1"/>
        </w:rPr>
        <w:t xml:space="preserve"> </w:t>
      </w:r>
      <w:r w:rsidR="001B2F6B">
        <w:rPr>
          <w:rFonts w:cstheme="minorHAnsi"/>
          <w:color w:val="000000" w:themeColor="text1"/>
        </w:rPr>
        <w:t xml:space="preserve">  </w:t>
      </w:r>
    </w:p>
    <w:p w14:paraId="355890FB" w14:textId="77777777" w:rsidR="00AB06AE" w:rsidRDefault="00AB06AE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</w:p>
    <w:p w14:paraId="21BEB617" w14:textId="592F5218" w:rsidR="004A1CE0" w:rsidRDefault="002C1B21" w:rsidP="0002569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  <w:r w:rsidRPr="002C1B21">
        <w:rPr>
          <w:noProof/>
        </w:rPr>
        <w:drawing>
          <wp:inline distT="0" distB="0" distL="0" distR="0" wp14:anchorId="288A1E2A" wp14:editId="6D61BA27">
            <wp:extent cx="6858000" cy="19157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6015" w14:textId="77777777" w:rsidR="00F01400" w:rsidRPr="00C764D1" w:rsidRDefault="00F01400" w:rsidP="0002569A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18"/>
          <w:szCs w:val="18"/>
        </w:rPr>
      </w:pPr>
    </w:p>
    <w:p w14:paraId="6EDEC34B" w14:textId="77777777" w:rsidR="00F01400" w:rsidRDefault="00F01400" w:rsidP="0002569A">
      <w:pPr>
        <w:autoSpaceDE w:val="0"/>
        <w:autoSpaceDN w:val="0"/>
        <w:adjustRightInd w:val="0"/>
        <w:spacing w:after="0"/>
        <w:rPr>
          <w:rFonts w:cstheme="minorHAnsi"/>
          <w:noProof/>
          <w:color w:val="000000"/>
        </w:rPr>
      </w:pPr>
    </w:p>
    <w:p w14:paraId="72F700E4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08EA135B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16F54C86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5B856893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2809BC93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18941FD5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0595EC59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6398CE1F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78287983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43CA9944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4E669726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50C177A7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29181C42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1D00DA9C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44CF42DA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5E44772A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039C7B86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253B816C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76E0D97B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2B044E4D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5F3CBB4F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37EAAFA6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41614700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4BEDA0B8" w14:textId="77777777" w:rsidR="004E2546" w:rsidRDefault="004E2546" w:rsidP="0002569A">
      <w:pPr>
        <w:autoSpaceDE w:val="0"/>
        <w:autoSpaceDN w:val="0"/>
        <w:adjustRightInd w:val="0"/>
        <w:spacing w:after="0"/>
        <w:rPr>
          <w:rFonts w:cstheme="minorHAnsi"/>
          <w:b/>
          <w:noProof/>
          <w:color w:val="000000"/>
        </w:rPr>
      </w:pPr>
    </w:p>
    <w:p w14:paraId="763B84E3" w14:textId="0C297B4C" w:rsidR="00CB3057" w:rsidRPr="007D765F" w:rsidRDefault="007D765F" w:rsidP="00352A9F">
      <w:pPr>
        <w:autoSpaceDE w:val="0"/>
        <w:autoSpaceDN w:val="0"/>
        <w:adjustRightInd w:val="0"/>
        <w:spacing w:after="0"/>
        <w:jc w:val="center"/>
        <w:rPr>
          <w:rFonts w:ascii="Segoe UI Symbol" w:hAnsi="Segoe UI Symbol" w:cstheme="minorHAnsi"/>
          <w:b/>
          <w:noProof/>
          <w:color w:val="000000"/>
          <w:lang w:eastAsia="ja-JP"/>
        </w:rPr>
      </w:pPr>
      <w:r w:rsidRPr="007D765F">
        <w:rPr>
          <w:rFonts w:cstheme="minorHAnsi"/>
          <w:b/>
          <w:noProof/>
          <w:color w:val="000000"/>
        </w:rPr>
        <w:lastRenderedPageBreak/>
        <w:t xml:space="preserve">Tabela e planifikimit të ndarjeve buxhetore sipas Drejtorive apo </w:t>
      </w:r>
      <w:r w:rsidR="00E3645E">
        <w:rPr>
          <w:rFonts w:cstheme="minorHAnsi"/>
          <w:b/>
          <w:noProof/>
          <w:color w:val="000000"/>
        </w:rPr>
        <w:t>P</w:t>
      </w:r>
      <w:r w:rsidRPr="007D765F">
        <w:rPr>
          <w:rFonts w:cstheme="minorHAnsi"/>
          <w:b/>
          <w:noProof/>
          <w:color w:val="000000"/>
        </w:rPr>
        <w:t>rogrameve Buxhetore</w:t>
      </w:r>
      <w:r>
        <w:rPr>
          <w:rFonts w:cstheme="minorHAnsi"/>
          <w:b/>
          <w:noProof/>
          <w:color w:val="000000"/>
        </w:rPr>
        <w:t xml:space="preserve"> për vitin 202</w:t>
      </w:r>
      <w:r w:rsidR="00BD20B1">
        <w:rPr>
          <w:rFonts w:cstheme="minorHAnsi"/>
          <w:b/>
          <w:noProof/>
          <w:color w:val="000000"/>
        </w:rPr>
        <w:t>5</w:t>
      </w:r>
      <w:r>
        <w:rPr>
          <w:rFonts w:cstheme="minorHAnsi"/>
          <w:b/>
          <w:noProof/>
          <w:color w:val="000000"/>
        </w:rPr>
        <w:t>:</w:t>
      </w:r>
    </w:p>
    <w:p w14:paraId="6465F4B2" w14:textId="7779901B" w:rsidR="00247AE3" w:rsidRDefault="00247AE3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</w:p>
    <w:p w14:paraId="0D9A5412" w14:textId="4089183A" w:rsidR="00B421EE" w:rsidRDefault="00B421EE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  <w:r w:rsidRPr="00952EC6">
        <w:rPr>
          <w:noProof/>
        </w:rPr>
        <w:drawing>
          <wp:inline distT="0" distB="0" distL="0" distR="0" wp14:anchorId="66733412" wp14:editId="110BAA1E">
            <wp:extent cx="6858000" cy="315372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5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D09B2" w14:textId="3D39940F" w:rsidR="00B421EE" w:rsidRDefault="00B421EE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</w:p>
    <w:p w14:paraId="64F1C53C" w14:textId="2A287B12" w:rsidR="00B421EE" w:rsidRDefault="00B421EE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</w:p>
    <w:p w14:paraId="6E062712" w14:textId="7D15CCF4" w:rsidR="00B421EE" w:rsidRDefault="00B421EE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</w:p>
    <w:p w14:paraId="4864B0BD" w14:textId="59DD257D" w:rsidR="00B421EE" w:rsidRDefault="00B421EE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</w:p>
    <w:p w14:paraId="13F41CA8" w14:textId="16FC1042" w:rsidR="00B421EE" w:rsidRDefault="00B421EE" w:rsidP="007D765F">
      <w:pPr>
        <w:autoSpaceDE w:val="0"/>
        <w:autoSpaceDN w:val="0"/>
        <w:adjustRightInd w:val="0"/>
        <w:spacing w:after="0"/>
        <w:jc w:val="both"/>
        <w:rPr>
          <w:noProof/>
        </w:rPr>
      </w:pPr>
    </w:p>
    <w:p w14:paraId="38CD293A" w14:textId="77367030" w:rsidR="005C776C" w:rsidRPr="004E2546" w:rsidRDefault="00E3645E" w:rsidP="00B421EE">
      <w:pPr>
        <w:tabs>
          <w:tab w:val="num" w:pos="450"/>
        </w:tabs>
        <w:spacing w:after="0" w:line="240" w:lineRule="auto"/>
        <w:rPr>
          <w:b/>
          <w:bCs/>
          <w:lang w:val="sq-AL"/>
        </w:rPr>
      </w:pPr>
      <w:r>
        <w:rPr>
          <w:b/>
          <w:bCs/>
          <w:lang w:val="sq-AL"/>
        </w:rPr>
        <w:t xml:space="preserve">Tabela në </w:t>
      </w:r>
      <w:r w:rsidR="00EA162D">
        <w:rPr>
          <w:b/>
          <w:bCs/>
          <w:lang w:val="sq-AL"/>
        </w:rPr>
        <w:t xml:space="preserve">vijim </w:t>
      </w:r>
      <w:r>
        <w:rPr>
          <w:b/>
          <w:bCs/>
          <w:lang w:val="sq-AL"/>
        </w:rPr>
        <w:t xml:space="preserve">paraqet shpenzimin sipas Programeve Buxhetore </w:t>
      </w:r>
      <w:r w:rsidR="00CB3057" w:rsidRPr="00EA162D">
        <w:rPr>
          <w:b/>
          <w:bCs/>
          <w:lang w:val="sq-AL"/>
        </w:rPr>
        <w:t>dhe</w:t>
      </w:r>
      <w:r>
        <w:rPr>
          <w:b/>
          <w:bCs/>
          <w:lang w:val="sq-AL"/>
        </w:rPr>
        <w:t xml:space="preserve"> atë sipas </w:t>
      </w:r>
      <w:proofErr w:type="spellStart"/>
      <w:r>
        <w:rPr>
          <w:b/>
          <w:bCs/>
          <w:lang w:val="sq-AL"/>
        </w:rPr>
        <w:t>K.Ekonomike</w:t>
      </w:r>
      <w:proofErr w:type="spellEnd"/>
      <w:r>
        <w:rPr>
          <w:b/>
          <w:bCs/>
          <w:lang w:val="sq-AL"/>
        </w:rPr>
        <w:t xml:space="preserve"> Janar-Mars 202</w:t>
      </w:r>
      <w:r w:rsidR="00BD20B1">
        <w:rPr>
          <w:b/>
          <w:bCs/>
          <w:lang w:val="sq-AL"/>
        </w:rPr>
        <w:t>5</w:t>
      </w:r>
      <w:r>
        <w:rPr>
          <w:b/>
          <w:bCs/>
          <w:lang w:val="sq-AL"/>
        </w:rPr>
        <w:t>:</w:t>
      </w:r>
    </w:p>
    <w:p w14:paraId="31B373E2" w14:textId="0089C037" w:rsidR="005F143F" w:rsidRDefault="002C1B21" w:rsidP="00CB3057">
      <w:pPr>
        <w:tabs>
          <w:tab w:val="num" w:pos="450"/>
        </w:tabs>
        <w:spacing w:after="0" w:line="240" w:lineRule="auto"/>
        <w:jc w:val="both"/>
        <w:rPr>
          <w:bCs/>
          <w:lang w:val="sq-AL"/>
        </w:rPr>
      </w:pPr>
      <w:r w:rsidRPr="002C1B21">
        <w:rPr>
          <w:noProof/>
        </w:rPr>
        <w:drawing>
          <wp:inline distT="0" distB="0" distL="0" distR="0" wp14:anchorId="0CD64A46" wp14:editId="5BCDC84B">
            <wp:extent cx="6858000" cy="3260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6876" w14:textId="77777777" w:rsidR="00957BF6" w:rsidRDefault="00957BF6" w:rsidP="00C91DAC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35C15C05" w14:textId="77777777" w:rsidR="00957BF6" w:rsidRDefault="00957BF6" w:rsidP="00C91DAC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55F40DE6" w14:textId="77777777" w:rsidR="00F02851" w:rsidRDefault="00C91DAC" w:rsidP="000A7AAD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       </w:t>
      </w:r>
    </w:p>
    <w:p w14:paraId="0EC6017B" w14:textId="77777777" w:rsidR="000A7AAD" w:rsidRDefault="000A7AAD" w:rsidP="000A7AAD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5D3385C0" w14:textId="77777777" w:rsidR="000A7AAD" w:rsidRDefault="000A7AAD" w:rsidP="000A7AAD">
      <w:pPr>
        <w:pStyle w:val="ListParagraph"/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</w:pPr>
    </w:p>
    <w:p w14:paraId="1C9F0E30" w14:textId="77777777" w:rsidR="000A7AAD" w:rsidRPr="000A7AAD" w:rsidRDefault="000A7AAD" w:rsidP="000A7AAD">
      <w:pPr>
        <w:tabs>
          <w:tab w:val="num" w:pos="450"/>
        </w:tabs>
        <w:spacing w:after="0" w:line="240" w:lineRule="auto"/>
        <w:jc w:val="both"/>
        <w:rPr>
          <w:b/>
          <w:bCs/>
          <w:lang w:val="sq-AL"/>
        </w:rPr>
        <w:sectPr w:rsidR="000A7AAD" w:rsidRPr="000A7AAD" w:rsidSect="00D93B44">
          <w:footerReference w:type="default" r:id="rId16"/>
          <w:pgSz w:w="12240" w:h="15840" w:code="1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1CF00F72" w14:textId="02CD0AAE" w:rsidR="000A7AAD" w:rsidRDefault="002C1B21" w:rsidP="000A7AAD">
      <w:pPr>
        <w:jc w:val="center"/>
      </w:pPr>
      <w:r w:rsidRPr="002C1B21">
        <w:rPr>
          <w:noProof/>
        </w:rPr>
        <w:lastRenderedPageBreak/>
        <w:drawing>
          <wp:inline distT="0" distB="0" distL="0" distR="0" wp14:anchorId="61B5DA6A" wp14:editId="142C4E85">
            <wp:extent cx="9144000" cy="42913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D513F" w14:textId="77777777" w:rsidR="000A7AAD" w:rsidRDefault="000A7AAD" w:rsidP="000A7AAD"/>
    <w:p w14:paraId="0872A6A5" w14:textId="77777777" w:rsidR="00700604" w:rsidRPr="000A7AAD" w:rsidRDefault="00700604" w:rsidP="000A7AAD">
      <w:pPr>
        <w:sectPr w:rsidR="00700604" w:rsidRPr="000A7AAD" w:rsidSect="00F02851">
          <w:pgSz w:w="15840" w:h="12240" w:orient="landscape" w:code="1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316FC9BB" w14:textId="77777777" w:rsidR="008F7569" w:rsidRDefault="008F7569" w:rsidP="008F7569"/>
    <w:p w14:paraId="289AD0D8" w14:textId="77777777" w:rsidR="00D12440" w:rsidRPr="008F7569" w:rsidRDefault="008F7569" w:rsidP="008F7569">
      <w:pPr>
        <w:tabs>
          <w:tab w:val="left" w:pos="726"/>
        </w:tabs>
        <w:sectPr w:rsidR="00D12440" w:rsidRPr="008F7569" w:rsidSect="00F02851">
          <w:pgSz w:w="12240" w:h="15840" w:code="1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  <w:r>
        <w:tab/>
      </w:r>
    </w:p>
    <w:p w14:paraId="564AB400" w14:textId="77777777" w:rsidR="00A16DA4" w:rsidRDefault="00A16DA4">
      <w:pPr>
        <w:rPr>
          <w:noProof/>
        </w:rPr>
      </w:pPr>
    </w:p>
    <w:p w14:paraId="0AE8536C" w14:textId="77777777" w:rsidR="00CE2A2E" w:rsidRDefault="00CE2A2E"/>
    <w:p w14:paraId="0DD50D89" w14:textId="62A996A8" w:rsidR="003117BD" w:rsidRDefault="002C1B21">
      <w:r w:rsidRPr="002C1B21">
        <w:rPr>
          <w:noProof/>
        </w:rPr>
        <w:drawing>
          <wp:inline distT="0" distB="0" distL="0" distR="0" wp14:anchorId="657A95B9" wp14:editId="4D0CDB59">
            <wp:extent cx="6858000" cy="45675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4F632" w14:textId="77777777" w:rsidR="00B63317" w:rsidRDefault="00B63317"/>
    <w:p w14:paraId="3F15A332" w14:textId="77777777" w:rsidR="00B63317" w:rsidRDefault="00B63317"/>
    <w:p w14:paraId="3C22967F" w14:textId="77777777" w:rsidR="00B63317" w:rsidRDefault="00B63317"/>
    <w:p w14:paraId="15F45E1B" w14:textId="77777777" w:rsidR="00B63317" w:rsidRDefault="00B63317"/>
    <w:p w14:paraId="5ACAEEB9" w14:textId="77777777" w:rsidR="00EB4675" w:rsidRDefault="00EB4675"/>
    <w:p w14:paraId="363522E6" w14:textId="77777777" w:rsidR="002353CF" w:rsidRDefault="002353CF"/>
    <w:p w14:paraId="2F88966A" w14:textId="77777777" w:rsidR="00D17B59" w:rsidRDefault="00D17B59"/>
    <w:p w14:paraId="25FF3794" w14:textId="77777777" w:rsidR="00D17B59" w:rsidRDefault="00D17B59"/>
    <w:p w14:paraId="4B03DECA" w14:textId="77777777" w:rsidR="0066194A" w:rsidRDefault="0066194A"/>
    <w:p w14:paraId="6E86C3CC" w14:textId="77777777" w:rsidR="00D17B59" w:rsidRPr="00D17B59" w:rsidRDefault="00D17B59">
      <w:pPr>
        <w:rPr>
          <w:b/>
          <w:i/>
        </w:rPr>
      </w:pPr>
    </w:p>
    <w:p w14:paraId="43124FD6" w14:textId="77777777" w:rsidR="000C083E" w:rsidRDefault="000C083E"/>
    <w:p w14:paraId="308D9FC8" w14:textId="77777777" w:rsidR="00897A24" w:rsidRDefault="00897A24"/>
    <w:p w14:paraId="443789BB" w14:textId="5717E675" w:rsidR="00897A24" w:rsidRDefault="002C1B21">
      <w:r w:rsidRPr="002C1B21">
        <w:rPr>
          <w:noProof/>
        </w:rPr>
        <w:lastRenderedPageBreak/>
        <w:drawing>
          <wp:inline distT="0" distB="0" distL="0" distR="0" wp14:anchorId="4E53ABCF" wp14:editId="55667809">
            <wp:extent cx="6858000" cy="61048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1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AF1D" w14:textId="77777777" w:rsidR="00B73F7C" w:rsidRDefault="00B73F7C"/>
    <w:p w14:paraId="5269BFC1" w14:textId="77777777" w:rsidR="00DF4E37" w:rsidRDefault="00DF4E37"/>
    <w:p w14:paraId="3DEE2F3F" w14:textId="4AF0F3A4" w:rsidR="00DF4E37" w:rsidRDefault="00DF4E37"/>
    <w:p w14:paraId="18BFABF4" w14:textId="5A60F2C7" w:rsidR="002C1B21" w:rsidRDefault="002C1B21"/>
    <w:p w14:paraId="544E965B" w14:textId="77777777" w:rsidR="002C1B21" w:rsidRDefault="002C1B21"/>
    <w:p w14:paraId="75975F72" w14:textId="77777777" w:rsidR="00DF4E37" w:rsidRDefault="00DF4E37"/>
    <w:p w14:paraId="4B359744" w14:textId="77777777" w:rsidR="00DF4E37" w:rsidRDefault="00DF4E37"/>
    <w:p w14:paraId="61F8F979" w14:textId="77777777" w:rsidR="00DF4E37" w:rsidRDefault="00DF4E37"/>
    <w:tbl>
      <w:tblPr>
        <w:tblW w:w="10060" w:type="dxa"/>
        <w:tblLook w:val="04A0" w:firstRow="1" w:lastRow="0" w:firstColumn="1" w:lastColumn="0" w:noHBand="0" w:noVBand="1"/>
      </w:tblPr>
      <w:tblGrid>
        <w:gridCol w:w="1484"/>
        <w:gridCol w:w="266"/>
        <w:gridCol w:w="266"/>
        <w:gridCol w:w="1785"/>
        <w:gridCol w:w="2037"/>
        <w:gridCol w:w="1982"/>
        <w:gridCol w:w="2018"/>
        <w:gridCol w:w="222"/>
      </w:tblGrid>
      <w:tr w:rsidR="007C6870" w:rsidRPr="007C6870" w14:paraId="0FB41285" w14:textId="77777777" w:rsidTr="007C6870">
        <w:trPr>
          <w:gridAfter w:val="1"/>
          <w:wAfter w:w="36" w:type="dxa"/>
          <w:trHeight w:val="402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42ADC" w14:textId="77777777" w:rsidR="007C6870" w:rsidRPr="007C6870" w:rsidRDefault="007C6870" w:rsidP="007C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87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D1243" w14:textId="77777777" w:rsidR="007C6870" w:rsidRPr="007C6870" w:rsidRDefault="007C6870" w:rsidP="007C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27419" w14:textId="77777777" w:rsidR="007C6870" w:rsidRPr="007C6870" w:rsidRDefault="007C6870" w:rsidP="007C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CC22A" w14:textId="77777777" w:rsidR="007C6870" w:rsidRPr="007C6870" w:rsidRDefault="007C6870" w:rsidP="007C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8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1B25B" w14:textId="77777777" w:rsidR="007C6870" w:rsidRPr="007C6870" w:rsidRDefault="007C6870" w:rsidP="007C687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Viti </w:t>
            </w:r>
            <w:proofErr w:type="spellStart"/>
            <w:proofErr w:type="gramStart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Fiskal</w:t>
            </w:r>
            <w:proofErr w:type="spellEnd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2025</w:t>
            </w:r>
            <w:proofErr w:type="gramEnd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- TM1 (JANAR - MARS)</w:t>
            </w:r>
          </w:p>
        </w:tc>
      </w:tr>
      <w:tr w:rsidR="007C6870" w:rsidRPr="007C6870" w14:paraId="1D61C963" w14:textId="77777777" w:rsidTr="007C6870">
        <w:trPr>
          <w:gridAfter w:val="1"/>
          <w:wAfter w:w="36" w:type="dxa"/>
          <w:trHeight w:val="509"/>
        </w:trPr>
        <w:tc>
          <w:tcPr>
            <w:tcW w:w="37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73A68" w14:textId="77777777" w:rsidR="007C6870" w:rsidRPr="007C6870" w:rsidRDefault="007C6870" w:rsidP="007C687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Përshkrimi</w:t>
            </w:r>
            <w:proofErr w:type="spellEnd"/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6334" w14:textId="77777777" w:rsidR="007C6870" w:rsidRPr="007C6870" w:rsidRDefault="007C6870" w:rsidP="007C687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PLANIFIKIMI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276F1" w14:textId="77777777" w:rsidR="007C6870" w:rsidRPr="007C6870" w:rsidRDefault="007C6870" w:rsidP="007C687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SHPENZIMI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9C61B" w14:textId="77777777" w:rsidR="007C6870" w:rsidRPr="007C6870" w:rsidRDefault="007C6870" w:rsidP="007C687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MJETET E LIRA</w:t>
            </w:r>
          </w:p>
        </w:tc>
      </w:tr>
      <w:tr w:rsidR="007C6870" w:rsidRPr="007C6870" w14:paraId="657ABE4B" w14:textId="77777777" w:rsidTr="007C6870">
        <w:trPr>
          <w:trHeight w:val="379"/>
        </w:trPr>
        <w:tc>
          <w:tcPr>
            <w:tcW w:w="37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8AB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9D3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221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A1AB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FF81" w14:textId="77777777" w:rsidR="007C6870" w:rsidRPr="007C6870" w:rsidRDefault="007C6870" w:rsidP="007C687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6870" w:rsidRPr="007C6870" w14:paraId="3BB95AD2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30E3398F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10 GRANTI QEVERITAR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823F58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2,852,172.00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368ECF9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478,188.72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FBF0A1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2,373,983.28</w:t>
            </w:r>
          </w:p>
        </w:tc>
        <w:tc>
          <w:tcPr>
            <w:tcW w:w="36" w:type="dxa"/>
            <w:vAlign w:val="center"/>
            <w:hideMark/>
          </w:tcPr>
          <w:p w14:paraId="7EF297E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EE7EDC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DFA3D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16328 ADMINISTRATA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5C8B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28E3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6BD8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3AF2C7CE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7FA173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A7B48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52636 RREGULLIMI I SISTEMIT TE NGROHJES QENDRORE TE OBJEKTIT TË AD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860A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FFAD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7221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5312816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A8A7604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776C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17528 BUXHETI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4322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55D7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02AE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06FB8784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826D27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E77F5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86245 BASHKFINANCIM I PROJEKTEVE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CB94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C0F3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07CB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6AEE044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2158D7B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4DB6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18028 SHËRBIME PUBLIKE - INFRASTRUKTURA RRUGORE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1AC6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667,172.00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994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99,986.10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618B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567,185.90</w:t>
            </w:r>
          </w:p>
        </w:tc>
        <w:tc>
          <w:tcPr>
            <w:tcW w:w="36" w:type="dxa"/>
            <w:vAlign w:val="center"/>
            <w:hideMark/>
          </w:tcPr>
          <w:p w14:paraId="016F9E38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3491D4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177E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46554 RREG.I RRUGES BOB-KULLA HASANIT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2DF6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222,172.00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1774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9476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172,172.00</w:t>
            </w:r>
          </w:p>
        </w:tc>
        <w:tc>
          <w:tcPr>
            <w:tcW w:w="36" w:type="dxa"/>
            <w:vAlign w:val="center"/>
            <w:hideMark/>
          </w:tcPr>
          <w:p w14:paraId="674593EF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DD31127" w14:textId="77777777" w:rsidTr="007C6870">
        <w:trPr>
          <w:trHeight w:val="720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5046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52705 NDERTIMI I TROTUARIT NE RRUGEN REGJIONALE AHMET KAÇIKU SEGME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60A7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CD33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FF09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36" w:type="dxa"/>
            <w:vAlign w:val="center"/>
            <w:hideMark/>
          </w:tcPr>
          <w:p w14:paraId="45BCFA17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DD90040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60C5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52820 NDËRTIMI DHE RREGULLIMI I HAPËSIRAVE PUBLIKE (TE UDHEKRYQI T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4332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B5F4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3B15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66762792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7358197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B8CE3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52879 NDERTIMI I KANALIZIMEVE FEKALE DHE ATMOSFERIKE NE LOKALITETE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8C10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2C85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9,986.10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DA44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70,013.90</w:t>
            </w:r>
          </w:p>
        </w:tc>
        <w:tc>
          <w:tcPr>
            <w:tcW w:w="36" w:type="dxa"/>
            <w:vAlign w:val="center"/>
            <w:hideMark/>
          </w:tcPr>
          <w:p w14:paraId="7484015F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5534C5E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93CDF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54389 ASFALTIMI I RRUGËS "HAMËZ JASHARI" SEGMENTI SILKAPOR - RAKAJ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107A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BCC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CD97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" w:type="dxa"/>
            <w:vAlign w:val="center"/>
            <w:hideMark/>
          </w:tcPr>
          <w:p w14:paraId="4E4056EB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B4B1EA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56134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55191 NDERTIMI I TROTUARIT DHE NDERIQIMI PUBLIK NE RRUGEN FADIL BU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E46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0FF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6BBC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36" w:type="dxa"/>
            <w:vAlign w:val="center"/>
            <w:hideMark/>
          </w:tcPr>
          <w:p w14:paraId="172E038E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00F35F7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3ABC1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56182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Rregullimi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asfaltimi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Runjevë-Stagovë-Kaçanik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1091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5B80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2B3A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36" w:type="dxa"/>
            <w:vAlign w:val="center"/>
            <w:hideMark/>
          </w:tcPr>
          <w:p w14:paraId="4B61BFFD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55D31F0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5F6A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56185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trotuarit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shtegut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çiklizem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rehabilitimi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37DA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7ED6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C10D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36" w:type="dxa"/>
            <w:vAlign w:val="center"/>
            <w:hideMark/>
          </w:tcPr>
          <w:p w14:paraId="679EE25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74D1514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1AF55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56335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Rregullimi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ndriçimit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publik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Fshatin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Gajre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Rr.Avdulla</w:t>
            </w:r>
            <w:proofErr w:type="spellEnd"/>
            <w:proofErr w:type="gram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Baft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0465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7583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087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7253E38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9090E5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622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47028 BUJQËSIA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758D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8FE1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78C3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36" w:type="dxa"/>
            <w:vAlign w:val="center"/>
            <w:hideMark/>
          </w:tcPr>
          <w:p w14:paraId="7FAC1E08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A6368A5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72B8B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56199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kanaleve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ujitjes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fshatrat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Nikaj-Rekë-Kovaqe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E3F7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5E5D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F3DA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36" w:type="dxa"/>
            <w:vAlign w:val="center"/>
            <w:hideMark/>
          </w:tcPr>
          <w:p w14:paraId="635BF8C4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0E4BCD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5BE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        48028 PLANIFIKIMI DHE ZHVILLIMI EKONOMIK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991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618B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DE6F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36" w:type="dxa"/>
            <w:vAlign w:val="center"/>
            <w:hideMark/>
          </w:tcPr>
          <w:p w14:paraId="7123439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C8491F8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E4F5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54406 NDERTIMI I SHTEGUT TË LIRISË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77DF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8957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AF88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36" w:type="dxa"/>
            <w:vAlign w:val="center"/>
            <w:hideMark/>
          </w:tcPr>
          <w:p w14:paraId="0F0D4E6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A3D8A92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0897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56172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kioskave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biznese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Bulevard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Sheshin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qyt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5B6A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CEF2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F4D6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2B398F5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A170CB1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EE31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56175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ballkonit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panoramik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Guri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Shpuar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3778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DA34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DB2D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36" w:type="dxa"/>
            <w:vAlign w:val="center"/>
            <w:hideMark/>
          </w:tcPr>
          <w:p w14:paraId="28F27FA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08E8329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ECDE5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66445 PLANIFIKIMI URBANIZMI INSPEKCIONI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DC41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960,000.00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8E13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91,647.55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485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868,352.45</w:t>
            </w:r>
          </w:p>
        </w:tc>
        <w:tc>
          <w:tcPr>
            <w:tcW w:w="36" w:type="dxa"/>
            <w:vAlign w:val="center"/>
            <w:hideMark/>
          </w:tcPr>
          <w:p w14:paraId="58B5C68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E37F8C0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A8C5F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53279 NDERTIMI I URAVE MBI LUMIN NERODIME DHE LEPENC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7CF2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2352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DDEE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36" w:type="dxa"/>
            <w:vAlign w:val="center"/>
            <w:hideMark/>
          </w:tcPr>
          <w:p w14:paraId="3E6E080F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48BB6DC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E944C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54391 NDËRTIMI I RRUGËS DHE TROTUARIT "RESHAT SHEHU"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C0A7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95AE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23,327.46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23A0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126,672.54</w:t>
            </w:r>
          </w:p>
        </w:tc>
        <w:tc>
          <w:tcPr>
            <w:tcW w:w="36" w:type="dxa"/>
            <w:vAlign w:val="center"/>
            <w:hideMark/>
          </w:tcPr>
          <w:p w14:paraId="64E9B32D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D9B737A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31D3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55167 RREGULLIMI DHE ASFALTIMI I RRUGËVE NË PJESËN URBANE-KAÇANIK: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5AF2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130,000.00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D975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4414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130,000.00</w:t>
            </w:r>
          </w:p>
        </w:tc>
        <w:tc>
          <w:tcPr>
            <w:tcW w:w="36" w:type="dxa"/>
            <w:vAlign w:val="center"/>
            <w:hideMark/>
          </w:tcPr>
          <w:p w14:paraId="12F8CB49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94D042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A05DA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55169 RREGULLIMI DHE ASFALTIMI I RRUGËVE NË PJESËN RURALE-KAÇANIK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F8A2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340,000.00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50F0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60,706.22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D82B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279,293.78</w:t>
            </w:r>
          </w:p>
        </w:tc>
        <w:tc>
          <w:tcPr>
            <w:tcW w:w="36" w:type="dxa"/>
            <w:vAlign w:val="center"/>
            <w:hideMark/>
          </w:tcPr>
          <w:p w14:paraId="27FC68CB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21AA86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4D576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56235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mureve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mbrojtëse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rrugën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Hamëz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Jashari-Mejdi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Da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DD76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E35F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9BFA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36" w:type="dxa"/>
            <w:vAlign w:val="center"/>
            <w:hideMark/>
          </w:tcPr>
          <w:p w14:paraId="0F4AC2A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2BC61F94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C786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56237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Zgjerimi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rrugës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Gryka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Kaçanikut-Kaçanik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Vjetër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3C53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2630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D709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36" w:type="dxa"/>
            <w:vAlign w:val="center"/>
            <w:hideMark/>
          </w:tcPr>
          <w:p w14:paraId="1005060F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9280044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63818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56350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shtretërve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lumenjëve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përrockave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Stagove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2EDE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E649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7,613.87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566B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72,386.13</w:t>
            </w:r>
          </w:p>
        </w:tc>
        <w:tc>
          <w:tcPr>
            <w:tcW w:w="36" w:type="dxa"/>
            <w:vAlign w:val="center"/>
            <w:hideMark/>
          </w:tcPr>
          <w:p w14:paraId="5AE187E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27BAFE9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EE58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74700 SHËRBIMET E KUJDESIT PRIMAR SHËNDETËSOR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8480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160,000.00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1D0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3442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160,000.00</w:t>
            </w:r>
          </w:p>
        </w:tc>
        <w:tc>
          <w:tcPr>
            <w:tcW w:w="36" w:type="dxa"/>
            <w:vAlign w:val="center"/>
            <w:hideMark/>
          </w:tcPr>
          <w:p w14:paraId="01EA3EE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F93B5DE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83386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54429 NDERTIMI I DEPOS DHE GARAZHËS NË QKMF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D56C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135,000.00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7B60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6C2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135,000.00</w:t>
            </w:r>
          </w:p>
        </w:tc>
        <w:tc>
          <w:tcPr>
            <w:tcW w:w="36" w:type="dxa"/>
            <w:vAlign w:val="center"/>
            <w:hideMark/>
          </w:tcPr>
          <w:p w14:paraId="61D6FC23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C70DDCA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4AF6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56258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Renovimi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objektit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QKMF-es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9231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4C13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51ED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36" w:type="dxa"/>
            <w:vAlign w:val="center"/>
            <w:hideMark/>
          </w:tcPr>
          <w:p w14:paraId="70ADF3D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E19CA35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9884A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85028 SHËRBIMET KULTURORE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E6D0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97FF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1,555.07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FA33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118,444.93</w:t>
            </w:r>
          </w:p>
        </w:tc>
        <w:tc>
          <w:tcPr>
            <w:tcW w:w="36" w:type="dxa"/>
            <w:vAlign w:val="center"/>
            <w:hideMark/>
          </w:tcPr>
          <w:p w14:paraId="21F639F2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29CDB7B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F568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45087 RREGULLIMI VARREZAVE TË DËSHMORËVE DHE VETERANËVE TË UÇK-SË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75BD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C6A4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51D3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36" w:type="dxa"/>
            <w:vAlign w:val="center"/>
            <w:hideMark/>
          </w:tcPr>
          <w:p w14:paraId="14AE0259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5A43701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D050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56344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rregullimi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tereneve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sportive (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Bashkësitë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5D30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C867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1,555.07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F201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48,444.93</w:t>
            </w:r>
          </w:p>
        </w:tc>
        <w:tc>
          <w:tcPr>
            <w:tcW w:w="36" w:type="dxa"/>
            <w:vAlign w:val="center"/>
            <w:hideMark/>
          </w:tcPr>
          <w:p w14:paraId="22CE767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99DAD4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17E6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93810 ARSIMI FILLOR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4BA0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198D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85,000.00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C14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425,000.00</w:t>
            </w:r>
          </w:p>
        </w:tc>
        <w:tc>
          <w:tcPr>
            <w:tcW w:w="36" w:type="dxa"/>
            <w:vAlign w:val="center"/>
            <w:hideMark/>
          </w:tcPr>
          <w:p w14:paraId="6F93868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7EDFF81" w14:textId="77777777" w:rsidTr="007C6870">
        <w:trPr>
          <w:trHeight w:val="720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C955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 xml:space="preserve">          53229 FURNIZIM ME TABELA DIGJITALE PER SHKOLLAT FILLORE DHE TE MES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9242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DFE2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C3D1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64107F3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8A8BC35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E87B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53269 NDERTIMI I SALLËS SË EDUKATËS FIZIKE NE </w:t>
            </w:r>
            <w:proofErr w:type="gram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SHFMU  KADRI</w:t>
            </w:r>
            <w:proofErr w:type="gram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ZEKA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690B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BD5F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C31C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36" w:type="dxa"/>
            <w:vAlign w:val="center"/>
            <w:hideMark/>
          </w:tcPr>
          <w:p w14:paraId="787DAED3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2E2A54A1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8F1E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53272 NDERTIMI I SALLËS SË EDUKATËS FIZIKE NE </w:t>
            </w:r>
            <w:proofErr w:type="gram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SHFMU  IDRIZ</w:t>
            </w:r>
            <w:proofErr w:type="gram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SEFERI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6058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F3CF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20A7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36" w:type="dxa"/>
            <w:vAlign w:val="center"/>
            <w:hideMark/>
          </w:tcPr>
          <w:p w14:paraId="27A98A4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2B6E47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D7CFB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56203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aneksit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rrethojes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ne SHFMU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Dituria-Shtrazë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0708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4EC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0AF9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" w:type="dxa"/>
            <w:vAlign w:val="center"/>
            <w:hideMark/>
          </w:tcPr>
          <w:p w14:paraId="724D18A2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67558F7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732C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56204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Furnizimi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gjeneraorë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për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SHFMU:"Kadri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Zeka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" -"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Nazmi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Osman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2A5D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553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F019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36" w:type="dxa"/>
            <w:vAlign w:val="center"/>
            <w:hideMark/>
          </w:tcPr>
          <w:p w14:paraId="114CB2D5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2F6C0AE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2CF6D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95010 ARSIMI I MESEM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C5E5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B1B7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C6E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" w:type="dxa"/>
            <w:vAlign w:val="center"/>
            <w:hideMark/>
          </w:tcPr>
          <w:p w14:paraId="27304C95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C9BC67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A90CD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54433 NDËRTIMI I ANEKSIT TË IAAP- FERIZ GURI DHE VËLLEZËRIT ÇAKA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1EE2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A2B4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C20C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" w:type="dxa"/>
            <w:vAlign w:val="center"/>
            <w:hideMark/>
          </w:tcPr>
          <w:p w14:paraId="43A2838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2CFF185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F191AC6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21 TË HYRAT VETANAKE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124CE1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621,411.00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C03DA2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AD48C5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621,411.00</w:t>
            </w:r>
          </w:p>
        </w:tc>
        <w:tc>
          <w:tcPr>
            <w:tcW w:w="36" w:type="dxa"/>
            <w:vAlign w:val="center"/>
            <w:hideMark/>
          </w:tcPr>
          <w:p w14:paraId="1718C9B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86F9A3A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6B26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16328 ADMINISTRATA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6F49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2BA5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2B7B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351F2F8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D33D8E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C556C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52636 RREGULLIMI I SISTEMIT TE NGROHJES QENDRORE TE OBJEKTIT TË AD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5EC7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DA86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3994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5CBCAC89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0298CA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4637D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17528 BUXHETI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9A93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165,633.00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EB2E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0FEE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165,633.00</w:t>
            </w:r>
          </w:p>
        </w:tc>
        <w:tc>
          <w:tcPr>
            <w:tcW w:w="36" w:type="dxa"/>
            <w:vAlign w:val="center"/>
            <w:hideMark/>
          </w:tcPr>
          <w:p w14:paraId="57FF173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09CB300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4141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86245 BASHKFINANCIM I PROJEKTEVE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50DC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165,633.00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DA8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F06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165,633.00</w:t>
            </w:r>
          </w:p>
        </w:tc>
        <w:tc>
          <w:tcPr>
            <w:tcW w:w="36" w:type="dxa"/>
            <w:vAlign w:val="center"/>
            <w:hideMark/>
          </w:tcPr>
          <w:p w14:paraId="792C393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3F6C628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BD8C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18028 SHËRBIME PUBLIKE - INFRASTRUKTURA RRUGORE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6F7B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144,195.00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B247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3C1E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144,195.00</w:t>
            </w:r>
          </w:p>
        </w:tc>
        <w:tc>
          <w:tcPr>
            <w:tcW w:w="36" w:type="dxa"/>
            <w:vAlign w:val="center"/>
            <w:hideMark/>
          </w:tcPr>
          <w:p w14:paraId="2282836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75F48F9" w14:textId="77777777" w:rsidTr="007C6870">
        <w:trPr>
          <w:trHeight w:val="720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C9C9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51628 </w:t>
            </w:r>
            <w:proofErr w:type="gram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ND,ASF</w:t>
            </w:r>
            <w:proofErr w:type="gram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RRUGËS ISMAIL RAKA,PREJ SHT.SË KUL.DERI XHAMIA DËSHM.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F045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6A17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D824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796D0B8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1AC39F5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F751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52699 NDËRTIMI I FABRIKËS PËR TRAJTIMIN E UJIT TË PIJES NË SEPETIN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AC34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233D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A952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36" w:type="dxa"/>
            <w:vAlign w:val="center"/>
            <w:hideMark/>
          </w:tcPr>
          <w:p w14:paraId="32696DF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347FF8D" w14:textId="77777777" w:rsidTr="007C6870">
        <w:trPr>
          <w:trHeight w:val="720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8195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52705 NDERTIMI I TROTUARIT NE RRUGEN REGJIONALE AHMET KAÇIKU SEGME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0CDF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A286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D406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3F2B82D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F9D0D54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37E9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52820 NDËRTIMI DHE RREGULLIMI I HAPËSIRAVE PUBLIKE (TE UDHEKRYQI T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C53C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7D46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D94F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64D9B90D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EF7078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50EAF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52879 NDERTIMI I KANALIZIMEVE FEKALE DHE ATMOSFERIKE NE LOKALITETE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107C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F33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79A3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25732FA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42DC98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9CB25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54389 ASFALTIMI I RRUGËS "HAMËZ JASHARI" SEGMENTI SILKAPOR - RAKAJ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32E3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FEA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234D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0232DBF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6CFE85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A2E39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 xml:space="preserve">          55191 NDERTIMI I TROTUARIT DHE NDERIQIMI PUBLIK NE RRUGEN FADIL BU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BFED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12,195.00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BAE6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DB54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12,195.00</w:t>
            </w:r>
          </w:p>
        </w:tc>
        <w:tc>
          <w:tcPr>
            <w:tcW w:w="36" w:type="dxa"/>
            <w:vAlign w:val="center"/>
            <w:hideMark/>
          </w:tcPr>
          <w:p w14:paraId="109F3564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6EC84F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10F1F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56182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Rregullimi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asfaltimi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Runjevë-Stagovë-Kaçanik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DF6F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878B6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BB84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25988329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B1A4501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53BF1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56184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Rehabilitimi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asfaltimi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Bob-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Doganaj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41F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4DAD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CBE8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0CA61903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4543CD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62B0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56185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trotuarit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shtegut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çiklizem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rehabilitimi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E7CF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C26F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0479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68468474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FA17110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FEB9C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56335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Rregullimi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ndriçimit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publik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Fshatin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Gajre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Rr.Avdulla</w:t>
            </w:r>
            <w:proofErr w:type="spellEnd"/>
            <w:proofErr w:type="gram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Baft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EAD4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AE61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AFED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657048B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6F3645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B4696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56339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rregullimi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rrjeteve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ujësjellësve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Kaçani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F9ED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C85D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7D26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5750EF2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85F621A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D27C9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47028 BUJQËSIA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C1D1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5CC3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8E67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36" w:type="dxa"/>
            <w:vAlign w:val="center"/>
            <w:hideMark/>
          </w:tcPr>
          <w:p w14:paraId="4DAD9CA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26FA8985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33219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56199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kanaleve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ujitjes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fshatrat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Nikaj-Rekë-Kovaqe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5BAD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D376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227F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36" w:type="dxa"/>
            <w:vAlign w:val="center"/>
            <w:hideMark/>
          </w:tcPr>
          <w:p w14:paraId="0944945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1EA9052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A7F97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48028 PLANIFIKIMI DHE ZHVILLIMI EKONOMIK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DC09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0B2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F688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3EBAC875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4232A1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84C9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54406 NDERTIMI I SHTEGUT TË LIRISË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E198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5915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51C2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3FB5FFCD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2FE85C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1E323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56172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kioskave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biznese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Bulevard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Sheshin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qyt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36D1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C7B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7D3A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6D8FDC2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601FDE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E5465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56175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ballkonit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panoramik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Guri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Shpuar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764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DE4C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F34B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4515F26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1C3E2D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7BED2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66445 PLANIFIKIMI URBANIZMI INSPEKCIONI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0680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200,083.00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3203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8CC9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200,083.00</w:t>
            </w:r>
          </w:p>
        </w:tc>
        <w:tc>
          <w:tcPr>
            <w:tcW w:w="36" w:type="dxa"/>
            <w:vAlign w:val="center"/>
            <w:hideMark/>
          </w:tcPr>
          <w:p w14:paraId="1ACE273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E1F23D9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32FBA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53142 NDERTIMI I URES MBI LUMIN NERODIME DHE MBI HEKURUDHË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A945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A8A8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2411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36" w:type="dxa"/>
            <w:vAlign w:val="center"/>
            <w:hideMark/>
          </w:tcPr>
          <w:p w14:paraId="70386247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4E3CD60E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EFE98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53279 NDERTIMI I URAVE MBI LUMIN NERODIME DHE LEPENC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9E0F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9269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A898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0DFA1679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C0F2391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CB679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54391 NDËRTIMI I RRUGËS DHE TROTUARIT "RESHAT SHEHU"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0FC3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80BD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C073B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36" w:type="dxa"/>
            <w:vAlign w:val="center"/>
            <w:hideMark/>
          </w:tcPr>
          <w:p w14:paraId="415E5C7E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3ADEE3D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44AB1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55167 RREGULLIMI DHE ASFALTIMI I RRUGËVE NË PJESËN URBANE-KAÇANIK: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3A0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9BEB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662F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3C9ED068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E51EAE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9667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55169 RREGULLIMI DHE ASFALTIMI I RRUGËVE NË PJESËN RURALE-KAÇANIK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BAD1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16,083.00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BC2A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7CAE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16,083.00</w:t>
            </w:r>
          </w:p>
        </w:tc>
        <w:tc>
          <w:tcPr>
            <w:tcW w:w="36" w:type="dxa"/>
            <w:vAlign w:val="center"/>
            <w:hideMark/>
          </w:tcPr>
          <w:p w14:paraId="7D8FBCFB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0802964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CCA1F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56201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kolektorit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pergjate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Lumit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lepenc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Nerodime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3084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1D0A1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90D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36" w:type="dxa"/>
            <w:vAlign w:val="center"/>
            <w:hideMark/>
          </w:tcPr>
          <w:p w14:paraId="160A9EF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EF07BD1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0B0C1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 xml:space="preserve">          56235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mureve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mbrojtëse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rrugën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Hamëz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Jashari-Mejdi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Da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9A44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FC1D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BEF4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21867984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21F7A77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AE9FA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56237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Zgjerimi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rrugës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Gryka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Kaçanikut-Kaçanik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Vjetër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EE89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EFC9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C3A9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36" w:type="dxa"/>
            <w:vAlign w:val="center"/>
            <w:hideMark/>
          </w:tcPr>
          <w:p w14:paraId="0A008CA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756F915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A04B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56350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Ndërtimi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shtretërve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lumenjëve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përrockave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Stagove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4BAE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1F2A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6AAE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36" w:type="dxa"/>
            <w:vAlign w:val="center"/>
            <w:hideMark/>
          </w:tcPr>
          <w:p w14:paraId="0D96A57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52FD017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E8A93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74700 SHËRBIMET E KUJDESIT PRIMAR SHËNDETËSOR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6EB1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69CD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BADC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36" w:type="dxa"/>
            <w:vAlign w:val="center"/>
            <w:hideMark/>
          </w:tcPr>
          <w:p w14:paraId="7EE5DA84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EE7C83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559A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56258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Renovimi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objektit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QKMF-es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3E76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27C2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163B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36" w:type="dxa"/>
            <w:vAlign w:val="center"/>
            <w:hideMark/>
          </w:tcPr>
          <w:p w14:paraId="663B603C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A9311BB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7FD4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75636 SHERBIMET SOCIALE-KACANIK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D7CB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66C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37C1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36" w:type="dxa"/>
            <w:vAlign w:val="center"/>
            <w:hideMark/>
          </w:tcPr>
          <w:p w14:paraId="655B4C82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1C4A532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C3275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52979 NDËRTIMI I OBJEKTIT TË QPS-ËS NË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8B8B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2912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7751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36" w:type="dxa"/>
            <w:vAlign w:val="center"/>
            <w:hideMark/>
          </w:tcPr>
          <w:p w14:paraId="2E049B4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1C6817F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21274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85028 SHËRBIMET KULTURORE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ADB3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79255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5B52D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36" w:type="dxa"/>
            <w:vAlign w:val="center"/>
            <w:hideMark/>
          </w:tcPr>
          <w:p w14:paraId="09844137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6DB926F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2A68D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45087 RREGULLIMI VARREZAVE TË DËSHMORËVE DHE VETERANËVE TË UÇK-SË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C38A8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638C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E246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36" w:type="dxa"/>
            <w:vAlign w:val="center"/>
            <w:hideMark/>
          </w:tcPr>
          <w:p w14:paraId="5E368C81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4DDDF83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1C4E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       93810 ARSIMI FILLOR - KAÇANIK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2C90E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80D82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EB99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36" w:type="dxa"/>
            <w:vAlign w:val="center"/>
            <w:hideMark/>
          </w:tcPr>
          <w:p w14:paraId="600D2F56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33755A52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ACA8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56203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Ndertimi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aneksit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dhe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rrethojes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ne SHFMU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Dituria-Shtrazë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0A3D7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A3DD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D0BA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675B4510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04076C7C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6B7A8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         56204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Furnizimi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gjeneraorë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për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SHFMU:"Kadri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Zeka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" -"</w:t>
            </w:r>
            <w:proofErr w:type="spellStart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Nazmi</w:t>
            </w:r>
            <w:proofErr w:type="spellEnd"/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Osman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086E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3B104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ADEA3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36" w:type="dxa"/>
            <w:vAlign w:val="center"/>
            <w:hideMark/>
          </w:tcPr>
          <w:p w14:paraId="5C3BFA8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870" w:rsidRPr="007C6870" w14:paraId="750787B6" w14:textId="77777777" w:rsidTr="007C6870">
        <w:trPr>
          <w:trHeight w:val="702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97730" w14:textId="77777777" w:rsidR="007C6870" w:rsidRPr="007C6870" w:rsidRDefault="007C6870" w:rsidP="007C687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Totali</w:t>
            </w:r>
            <w:proofErr w:type="spellEnd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përgjithshëm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E315F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3,473,583.00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8E78C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478,188.72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7BE20" w14:textId="77777777" w:rsidR="007C6870" w:rsidRPr="007C6870" w:rsidRDefault="007C6870" w:rsidP="007C68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7C687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2,995,394.28</w:t>
            </w:r>
          </w:p>
        </w:tc>
        <w:tc>
          <w:tcPr>
            <w:tcW w:w="36" w:type="dxa"/>
            <w:vAlign w:val="center"/>
            <w:hideMark/>
          </w:tcPr>
          <w:p w14:paraId="3925AA6A" w14:textId="77777777" w:rsidR="007C6870" w:rsidRPr="007C6870" w:rsidRDefault="007C6870" w:rsidP="007C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9BB7F6" w14:textId="77777777" w:rsidR="00086510" w:rsidRDefault="00086510"/>
    <w:sectPr w:rsidR="00086510" w:rsidSect="00B73F7C"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FCAA" w14:textId="77777777" w:rsidR="007C4D4A" w:rsidRDefault="007C4D4A" w:rsidP="006C5B15">
      <w:pPr>
        <w:spacing w:after="0" w:line="240" w:lineRule="auto"/>
      </w:pPr>
      <w:r>
        <w:separator/>
      </w:r>
    </w:p>
  </w:endnote>
  <w:endnote w:type="continuationSeparator" w:id="0">
    <w:p w14:paraId="67053A77" w14:textId="77777777" w:rsidR="007C4D4A" w:rsidRDefault="007C4D4A" w:rsidP="006C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18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954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5225E" w14:textId="77777777" w:rsidR="00D41CEB" w:rsidRDefault="00D41C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8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F43695" w14:textId="77777777" w:rsidR="00D41CEB" w:rsidRDefault="00D4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3E33" w14:textId="77777777" w:rsidR="007C4D4A" w:rsidRDefault="007C4D4A" w:rsidP="006C5B15">
      <w:pPr>
        <w:spacing w:after="0" w:line="240" w:lineRule="auto"/>
      </w:pPr>
      <w:r>
        <w:separator/>
      </w:r>
    </w:p>
  </w:footnote>
  <w:footnote w:type="continuationSeparator" w:id="0">
    <w:p w14:paraId="007ECBD8" w14:textId="77777777" w:rsidR="007C4D4A" w:rsidRDefault="007C4D4A" w:rsidP="006C5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B38"/>
    <w:multiLevelType w:val="hybridMultilevel"/>
    <w:tmpl w:val="A3FEE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5F48"/>
    <w:multiLevelType w:val="hybridMultilevel"/>
    <w:tmpl w:val="287471A0"/>
    <w:lvl w:ilvl="0" w:tplc="4E708C0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05"/>
    <w:multiLevelType w:val="hybridMultilevel"/>
    <w:tmpl w:val="8F8C8444"/>
    <w:lvl w:ilvl="0" w:tplc="63C2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007A"/>
    <w:multiLevelType w:val="hybridMultilevel"/>
    <w:tmpl w:val="F6827ABA"/>
    <w:lvl w:ilvl="0" w:tplc="6D3890F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39AD"/>
    <w:multiLevelType w:val="hybridMultilevel"/>
    <w:tmpl w:val="9A10BDF0"/>
    <w:lvl w:ilvl="0" w:tplc="4E708C0A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CB7"/>
    <w:multiLevelType w:val="hybridMultilevel"/>
    <w:tmpl w:val="48AAF336"/>
    <w:lvl w:ilvl="0" w:tplc="DC10D2C4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6672"/>
    <w:multiLevelType w:val="hybridMultilevel"/>
    <w:tmpl w:val="FBF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5E5E"/>
    <w:multiLevelType w:val="hybridMultilevel"/>
    <w:tmpl w:val="FDC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7F7"/>
    <w:multiLevelType w:val="hybridMultilevel"/>
    <w:tmpl w:val="D548E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F74"/>
    <w:multiLevelType w:val="hybridMultilevel"/>
    <w:tmpl w:val="D7464138"/>
    <w:lvl w:ilvl="0" w:tplc="890897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16AB2"/>
    <w:multiLevelType w:val="hybridMultilevel"/>
    <w:tmpl w:val="317859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5142FE"/>
    <w:multiLevelType w:val="hybridMultilevel"/>
    <w:tmpl w:val="AECA254C"/>
    <w:lvl w:ilvl="0" w:tplc="4E708C0A">
      <w:start w:val="1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4A0C90"/>
    <w:multiLevelType w:val="hybridMultilevel"/>
    <w:tmpl w:val="6F1E496E"/>
    <w:lvl w:ilvl="0" w:tplc="5ECC452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1FC1"/>
    <w:multiLevelType w:val="hybridMultilevel"/>
    <w:tmpl w:val="E848BB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6108B5"/>
    <w:multiLevelType w:val="hybridMultilevel"/>
    <w:tmpl w:val="E2D8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0597"/>
    <w:multiLevelType w:val="hybridMultilevel"/>
    <w:tmpl w:val="2166CAC8"/>
    <w:lvl w:ilvl="0" w:tplc="4E708C0A">
      <w:start w:val="1"/>
      <w:numFmt w:val="bullet"/>
      <w:lvlText w:val="-"/>
      <w:lvlJc w:val="left"/>
      <w:pPr>
        <w:ind w:left="1125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27995273"/>
    <w:multiLevelType w:val="hybridMultilevel"/>
    <w:tmpl w:val="6FE06CC0"/>
    <w:lvl w:ilvl="0" w:tplc="261668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6795A"/>
    <w:multiLevelType w:val="hybridMultilevel"/>
    <w:tmpl w:val="B7189476"/>
    <w:lvl w:ilvl="0" w:tplc="4E708C0A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D0B42"/>
    <w:multiLevelType w:val="hybridMultilevel"/>
    <w:tmpl w:val="5B125672"/>
    <w:lvl w:ilvl="0" w:tplc="2686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EB33CE"/>
    <w:multiLevelType w:val="hybridMultilevel"/>
    <w:tmpl w:val="6A605A98"/>
    <w:lvl w:ilvl="0" w:tplc="55167D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B7734"/>
    <w:multiLevelType w:val="hybridMultilevel"/>
    <w:tmpl w:val="068C712C"/>
    <w:lvl w:ilvl="0" w:tplc="D76853C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07785"/>
    <w:multiLevelType w:val="hybridMultilevel"/>
    <w:tmpl w:val="2DD6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11CF"/>
    <w:multiLevelType w:val="hybridMultilevel"/>
    <w:tmpl w:val="C3D40F2C"/>
    <w:lvl w:ilvl="0" w:tplc="4E708C0A">
      <w:start w:val="1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5C4639"/>
    <w:multiLevelType w:val="hybridMultilevel"/>
    <w:tmpl w:val="C96E10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F24123"/>
    <w:multiLevelType w:val="hybridMultilevel"/>
    <w:tmpl w:val="C8DC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E2FF2"/>
    <w:multiLevelType w:val="hybridMultilevel"/>
    <w:tmpl w:val="8C12FEE4"/>
    <w:lvl w:ilvl="0" w:tplc="CFA6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F603C"/>
    <w:multiLevelType w:val="hybridMultilevel"/>
    <w:tmpl w:val="56EE4D14"/>
    <w:lvl w:ilvl="0" w:tplc="CD04D2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5E46"/>
    <w:multiLevelType w:val="hybridMultilevel"/>
    <w:tmpl w:val="53BA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6372F"/>
    <w:multiLevelType w:val="hybridMultilevel"/>
    <w:tmpl w:val="71F40B8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64A3CCE"/>
    <w:multiLevelType w:val="hybridMultilevel"/>
    <w:tmpl w:val="EC646BAE"/>
    <w:lvl w:ilvl="0" w:tplc="2686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806199"/>
    <w:multiLevelType w:val="hybridMultilevel"/>
    <w:tmpl w:val="70E0E024"/>
    <w:lvl w:ilvl="0" w:tplc="2CBEE7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32DFC"/>
    <w:multiLevelType w:val="hybridMultilevel"/>
    <w:tmpl w:val="FFF647CA"/>
    <w:lvl w:ilvl="0" w:tplc="4E708C0A">
      <w:start w:val="1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27008C"/>
    <w:multiLevelType w:val="hybridMultilevel"/>
    <w:tmpl w:val="AD8C7C32"/>
    <w:lvl w:ilvl="0" w:tplc="B37C0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E23F38"/>
    <w:multiLevelType w:val="hybridMultilevel"/>
    <w:tmpl w:val="CE0884AE"/>
    <w:lvl w:ilvl="0" w:tplc="26865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5B35E1"/>
    <w:multiLevelType w:val="hybridMultilevel"/>
    <w:tmpl w:val="AB56A03E"/>
    <w:lvl w:ilvl="0" w:tplc="34200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D41A1"/>
    <w:multiLevelType w:val="hybridMultilevel"/>
    <w:tmpl w:val="3C144226"/>
    <w:lvl w:ilvl="0" w:tplc="0CF439D0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1D02D4"/>
    <w:multiLevelType w:val="hybridMultilevel"/>
    <w:tmpl w:val="3176C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B575A"/>
    <w:multiLevelType w:val="hybridMultilevel"/>
    <w:tmpl w:val="B21C634C"/>
    <w:lvl w:ilvl="0" w:tplc="4E708C0A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4E739C"/>
    <w:multiLevelType w:val="hybridMultilevel"/>
    <w:tmpl w:val="9E8AAB02"/>
    <w:lvl w:ilvl="0" w:tplc="43B04926">
      <w:start w:val="5"/>
      <w:numFmt w:val="bullet"/>
      <w:lvlText w:val="-"/>
      <w:lvlJc w:val="left"/>
      <w:pPr>
        <w:ind w:left="405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664774FE"/>
    <w:multiLevelType w:val="hybridMultilevel"/>
    <w:tmpl w:val="BD7AA78E"/>
    <w:lvl w:ilvl="0" w:tplc="4118A5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D42C9"/>
    <w:multiLevelType w:val="hybridMultilevel"/>
    <w:tmpl w:val="E3A492CC"/>
    <w:lvl w:ilvl="0" w:tplc="C9D46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654B78"/>
    <w:multiLevelType w:val="hybridMultilevel"/>
    <w:tmpl w:val="FAAAF228"/>
    <w:lvl w:ilvl="0" w:tplc="4E708C0A">
      <w:start w:val="1"/>
      <w:numFmt w:val="bullet"/>
      <w:lvlText w:val="-"/>
      <w:lvlJc w:val="left"/>
      <w:pPr>
        <w:ind w:left="163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2" w15:restartNumberingAfterBreak="0">
    <w:nsid w:val="71300AA9"/>
    <w:multiLevelType w:val="hybridMultilevel"/>
    <w:tmpl w:val="3D2C2E78"/>
    <w:lvl w:ilvl="0" w:tplc="FE0483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62AA2"/>
    <w:multiLevelType w:val="hybridMultilevel"/>
    <w:tmpl w:val="D03654D4"/>
    <w:lvl w:ilvl="0" w:tplc="1FB26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36C77"/>
    <w:multiLevelType w:val="hybridMultilevel"/>
    <w:tmpl w:val="A63E43A2"/>
    <w:lvl w:ilvl="0" w:tplc="C2665A8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87155D3"/>
    <w:multiLevelType w:val="hybridMultilevel"/>
    <w:tmpl w:val="1798742E"/>
    <w:lvl w:ilvl="0" w:tplc="D2BCF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1353BF"/>
    <w:multiLevelType w:val="hybridMultilevel"/>
    <w:tmpl w:val="237A7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D3BC3"/>
    <w:multiLevelType w:val="hybridMultilevel"/>
    <w:tmpl w:val="39EED9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6"/>
  </w:num>
  <w:num w:numId="4">
    <w:abstractNumId w:val="34"/>
  </w:num>
  <w:num w:numId="5">
    <w:abstractNumId w:val="25"/>
  </w:num>
  <w:num w:numId="6">
    <w:abstractNumId w:val="47"/>
  </w:num>
  <w:num w:numId="7">
    <w:abstractNumId w:val="13"/>
  </w:num>
  <w:num w:numId="8">
    <w:abstractNumId w:val="10"/>
  </w:num>
  <w:num w:numId="9">
    <w:abstractNumId w:val="5"/>
  </w:num>
  <w:num w:numId="10">
    <w:abstractNumId w:val="46"/>
  </w:num>
  <w:num w:numId="11">
    <w:abstractNumId w:val="2"/>
  </w:num>
  <w:num w:numId="12">
    <w:abstractNumId w:val="30"/>
  </w:num>
  <w:num w:numId="13">
    <w:abstractNumId w:val="26"/>
  </w:num>
  <w:num w:numId="14">
    <w:abstractNumId w:val="42"/>
  </w:num>
  <w:num w:numId="15">
    <w:abstractNumId w:val="43"/>
  </w:num>
  <w:num w:numId="16">
    <w:abstractNumId w:val="3"/>
  </w:num>
  <w:num w:numId="17">
    <w:abstractNumId w:val="18"/>
  </w:num>
  <w:num w:numId="18">
    <w:abstractNumId w:val="33"/>
  </w:num>
  <w:num w:numId="19">
    <w:abstractNumId w:val="40"/>
  </w:num>
  <w:num w:numId="20">
    <w:abstractNumId w:val="21"/>
  </w:num>
  <w:num w:numId="21">
    <w:abstractNumId w:val="29"/>
  </w:num>
  <w:num w:numId="22">
    <w:abstractNumId w:val="32"/>
  </w:num>
  <w:num w:numId="23">
    <w:abstractNumId w:val="27"/>
  </w:num>
  <w:num w:numId="24">
    <w:abstractNumId w:val="45"/>
  </w:num>
  <w:num w:numId="25">
    <w:abstractNumId w:val="36"/>
  </w:num>
  <w:num w:numId="26">
    <w:abstractNumId w:val="23"/>
  </w:num>
  <w:num w:numId="27">
    <w:abstractNumId w:val="31"/>
  </w:num>
  <w:num w:numId="28">
    <w:abstractNumId w:val="28"/>
  </w:num>
  <w:num w:numId="29">
    <w:abstractNumId w:val="8"/>
  </w:num>
  <w:num w:numId="30">
    <w:abstractNumId w:val="22"/>
  </w:num>
  <w:num w:numId="31">
    <w:abstractNumId w:val="4"/>
  </w:num>
  <w:num w:numId="32">
    <w:abstractNumId w:val="37"/>
  </w:num>
  <w:num w:numId="33">
    <w:abstractNumId w:val="38"/>
  </w:num>
  <w:num w:numId="34">
    <w:abstractNumId w:val="15"/>
  </w:num>
  <w:num w:numId="35">
    <w:abstractNumId w:val="17"/>
  </w:num>
  <w:num w:numId="36">
    <w:abstractNumId w:val="1"/>
  </w:num>
  <w:num w:numId="37">
    <w:abstractNumId w:val="41"/>
  </w:num>
  <w:num w:numId="38">
    <w:abstractNumId w:val="6"/>
  </w:num>
  <w:num w:numId="39">
    <w:abstractNumId w:val="12"/>
  </w:num>
  <w:num w:numId="40">
    <w:abstractNumId w:val="0"/>
  </w:num>
  <w:num w:numId="41">
    <w:abstractNumId w:val="11"/>
  </w:num>
  <w:num w:numId="42">
    <w:abstractNumId w:val="7"/>
  </w:num>
  <w:num w:numId="43">
    <w:abstractNumId w:val="44"/>
  </w:num>
  <w:num w:numId="44">
    <w:abstractNumId w:val="35"/>
  </w:num>
  <w:num w:numId="45">
    <w:abstractNumId w:val="20"/>
  </w:num>
  <w:num w:numId="46">
    <w:abstractNumId w:val="9"/>
  </w:num>
  <w:num w:numId="47">
    <w:abstractNumId w:val="19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C0"/>
    <w:rsid w:val="00001DB0"/>
    <w:rsid w:val="00005861"/>
    <w:rsid w:val="00007A80"/>
    <w:rsid w:val="00010B41"/>
    <w:rsid w:val="000135C5"/>
    <w:rsid w:val="00015ABC"/>
    <w:rsid w:val="00021C50"/>
    <w:rsid w:val="0002569A"/>
    <w:rsid w:val="000263EB"/>
    <w:rsid w:val="00027066"/>
    <w:rsid w:val="000333D3"/>
    <w:rsid w:val="00034E73"/>
    <w:rsid w:val="0003612A"/>
    <w:rsid w:val="00045933"/>
    <w:rsid w:val="00045C67"/>
    <w:rsid w:val="00050385"/>
    <w:rsid w:val="00053D0E"/>
    <w:rsid w:val="00056C63"/>
    <w:rsid w:val="0006033B"/>
    <w:rsid w:val="00063AFB"/>
    <w:rsid w:val="00072EC8"/>
    <w:rsid w:val="000733E8"/>
    <w:rsid w:val="00074701"/>
    <w:rsid w:val="000754A9"/>
    <w:rsid w:val="0008044A"/>
    <w:rsid w:val="00086510"/>
    <w:rsid w:val="00092D35"/>
    <w:rsid w:val="0009354E"/>
    <w:rsid w:val="00096B0D"/>
    <w:rsid w:val="000A365A"/>
    <w:rsid w:val="000A7AAD"/>
    <w:rsid w:val="000B0C2B"/>
    <w:rsid w:val="000B1397"/>
    <w:rsid w:val="000B2699"/>
    <w:rsid w:val="000C083E"/>
    <w:rsid w:val="000C21B9"/>
    <w:rsid w:val="000C2DFE"/>
    <w:rsid w:val="000C4D24"/>
    <w:rsid w:val="000D1877"/>
    <w:rsid w:val="000D3CEB"/>
    <w:rsid w:val="000D43BB"/>
    <w:rsid w:val="000E6201"/>
    <w:rsid w:val="000F484A"/>
    <w:rsid w:val="00117FC8"/>
    <w:rsid w:val="00125DBC"/>
    <w:rsid w:val="00126A7D"/>
    <w:rsid w:val="001373A1"/>
    <w:rsid w:val="001374AC"/>
    <w:rsid w:val="001448F3"/>
    <w:rsid w:val="00160677"/>
    <w:rsid w:val="00172284"/>
    <w:rsid w:val="00175EB2"/>
    <w:rsid w:val="001A4B8E"/>
    <w:rsid w:val="001B2F6B"/>
    <w:rsid w:val="001B42B6"/>
    <w:rsid w:val="001B692F"/>
    <w:rsid w:val="001B77D7"/>
    <w:rsid w:val="001C052B"/>
    <w:rsid w:val="001C4FE6"/>
    <w:rsid w:val="001D0EB3"/>
    <w:rsid w:val="001D5E93"/>
    <w:rsid w:val="001D60DD"/>
    <w:rsid w:val="001D79B1"/>
    <w:rsid w:val="001E393D"/>
    <w:rsid w:val="001F3935"/>
    <w:rsid w:val="001F6862"/>
    <w:rsid w:val="00211698"/>
    <w:rsid w:val="002259B5"/>
    <w:rsid w:val="002318A9"/>
    <w:rsid w:val="002353CF"/>
    <w:rsid w:val="002356D8"/>
    <w:rsid w:val="00247AE3"/>
    <w:rsid w:val="00252CFE"/>
    <w:rsid w:val="002642D3"/>
    <w:rsid w:val="002735B6"/>
    <w:rsid w:val="002832CA"/>
    <w:rsid w:val="00291D8E"/>
    <w:rsid w:val="002A12E2"/>
    <w:rsid w:val="002A54A4"/>
    <w:rsid w:val="002A5F67"/>
    <w:rsid w:val="002A7DEA"/>
    <w:rsid w:val="002B02E4"/>
    <w:rsid w:val="002B5169"/>
    <w:rsid w:val="002B6B93"/>
    <w:rsid w:val="002B7088"/>
    <w:rsid w:val="002B7B33"/>
    <w:rsid w:val="002C1795"/>
    <w:rsid w:val="002C1B21"/>
    <w:rsid w:val="002C6715"/>
    <w:rsid w:val="002D5ACF"/>
    <w:rsid w:val="002E1583"/>
    <w:rsid w:val="002E3AB0"/>
    <w:rsid w:val="002E499F"/>
    <w:rsid w:val="002E77E3"/>
    <w:rsid w:val="002F30FC"/>
    <w:rsid w:val="002F6FE5"/>
    <w:rsid w:val="002F7E97"/>
    <w:rsid w:val="003065FB"/>
    <w:rsid w:val="003075FB"/>
    <w:rsid w:val="003100EA"/>
    <w:rsid w:val="003117BD"/>
    <w:rsid w:val="003208DB"/>
    <w:rsid w:val="00324F52"/>
    <w:rsid w:val="00326266"/>
    <w:rsid w:val="00327CD3"/>
    <w:rsid w:val="00331D9C"/>
    <w:rsid w:val="003332A2"/>
    <w:rsid w:val="0033453D"/>
    <w:rsid w:val="00335AC8"/>
    <w:rsid w:val="00341A61"/>
    <w:rsid w:val="0034702C"/>
    <w:rsid w:val="00352A9F"/>
    <w:rsid w:val="003569C4"/>
    <w:rsid w:val="003611D6"/>
    <w:rsid w:val="0037371E"/>
    <w:rsid w:val="0037423B"/>
    <w:rsid w:val="00381E8D"/>
    <w:rsid w:val="00384286"/>
    <w:rsid w:val="00386121"/>
    <w:rsid w:val="00392F77"/>
    <w:rsid w:val="003B59AD"/>
    <w:rsid w:val="003C1F2D"/>
    <w:rsid w:val="003C34F7"/>
    <w:rsid w:val="003C3E6F"/>
    <w:rsid w:val="003D1C13"/>
    <w:rsid w:val="003D1D2F"/>
    <w:rsid w:val="003D30C6"/>
    <w:rsid w:val="003D76D8"/>
    <w:rsid w:val="003E1830"/>
    <w:rsid w:val="003E55DE"/>
    <w:rsid w:val="003E6E6D"/>
    <w:rsid w:val="003E776F"/>
    <w:rsid w:val="003F46AE"/>
    <w:rsid w:val="00405D4C"/>
    <w:rsid w:val="00406F6D"/>
    <w:rsid w:val="00415944"/>
    <w:rsid w:val="0041601B"/>
    <w:rsid w:val="004160C0"/>
    <w:rsid w:val="00421BC6"/>
    <w:rsid w:val="00425929"/>
    <w:rsid w:val="00427342"/>
    <w:rsid w:val="0043362F"/>
    <w:rsid w:val="004430E5"/>
    <w:rsid w:val="00454F59"/>
    <w:rsid w:val="0045786E"/>
    <w:rsid w:val="0046647B"/>
    <w:rsid w:val="00472780"/>
    <w:rsid w:val="0047683D"/>
    <w:rsid w:val="00476AC8"/>
    <w:rsid w:val="00491108"/>
    <w:rsid w:val="0049447C"/>
    <w:rsid w:val="00494763"/>
    <w:rsid w:val="00496D8B"/>
    <w:rsid w:val="00496ECC"/>
    <w:rsid w:val="004A1CE0"/>
    <w:rsid w:val="004A2224"/>
    <w:rsid w:val="004B61D6"/>
    <w:rsid w:val="004C1E47"/>
    <w:rsid w:val="004C6806"/>
    <w:rsid w:val="004D1BAC"/>
    <w:rsid w:val="004D2FDF"/>
    <w:rsid w:val="004D49FC"/>
    <w:rsid w:val="004D5A29"/>
    <w:rsid w:val="004E0CC3"/>
    <w:rsid w:val="004E23C3"/>
    <w:rsid w:val="004E2546"/>
    <w:rsid w:val="004E7FDE"/>
    <w:rsid w:val="004F1C5A"/>
    <w:rsid w:val="004F1EE8"/>
    <w:rsid w:val="004F375F"/>
    <w:rsid w:val="004F7FC1"/>
    <w:rsid w:val="0050423F"/>
    <w:rsid w:val="00505E97"/>
    <w:rsid w:val="005079D9"/>
    <w:rsid w:val="0051649A"/>
    <w:rsid w:val="00520652"/>
    <w:rsid w:val="00525E2B"/>
    <w:rsid w:val="00536750"/>
    <w:rsid w:val="005405CB"/>
    <w:rsid w:val="00542271"/>
    <w:rsid w:val="00542495"/>
    <w:rsid w:val="00550DF5"/>
    <w:rsid w:val="00552560"/>
    <w:rsid w:val="00581061"/>
    <w:rsid w:val="00592916"/>
    <w:rsid w:val="00593DDD"/>
    <w:rsid w:val="00595439"/>
    <w:rsid w:val="00595620"/>
    <w:rsid w:val="005A13A4"/>
    <w:rsid w:val="005B3A32"/>
    <w:rsid w:val="005B5834"/>
    <w:rsid w:val="005C7551"/>
    <w:rsid w:val="005C776C"/>
    <w:rsid w:val="005D12E6"/>
    <w:rsid w:val="005E12E5"/>
    <w:rsid w:val="005F143F"/>
    <w:rsid w:val="005F661E"/>
    <w:rsid w:val="00622225"/>
    <w:rsid w:val="00630184"/>
    <w:rsid w:val="00636303"/>
    <w:rsid w:val="0064112D"/>
    <w:rsid w:val="006418E2"/>
    <w:rsid w:val="006440AE"/>
    <w:rsid w:val="00645560"/>
    <w:rsid w:val="00646C71"/>
    <w:rsid w:val="00650FEF"/>
    <w:rsid w:val="0065720B"/>
    <w:rsid w:val="0066194A"/>
    <w:rsid w:val="0066356F"/>
    <w:rsid w:val="00681337"/>
    <w:rsid w:val="00686B7D"/>
    <w:rsid w:val="00686D3E"/>
    <w:rsid w:val="006B28B1"/>
    <w:rsid w:val="006B5D52"/>
    <w:rsid w:val="006C05C9"/>
    <w:rsid w:val="006C0E79"/>
    <w:rsid w:val="006C1BA1"/>
    <w:rsid w:val="006C56FE"/>
    <w:rsid w:val="006C5B15"/>
    <w:rsid w:val="006C64FC"/>
    <w:rsid w:val="006C6FDA"/>
    <w:rsid w:val="006D053D"/>
    <w:rsid w:val="006D1DC9"/>
    <w:rsid w:val="006F4219"/>
    <w:rsid w:val="006F4668"/>
    <w:rsid w:val="006F5EBE"/>
    <w:rsid w:val="006F7150"/>
    <w:rsid w:val="00700604"/>
    <w:rsid w:val="00704EB9"/>
    <w:rsid w:val="007060C2"/>
    <w:rsid w:val="00707F0A"/>
    <w:rsid w:val="007152A8"/>
    <w:rsid w:val="007216E2"/>
    <w:rsid w:val="00727A8E"/>
    <w:rsid w:val="007633B0"/>
    <w:rsid w:val="00771519"/>
    <w:rsid w:val="007756C3"/>
    <w:rsid w:val="00775E2F"/>
    <w:rsid w:val="00777392"/>
    <w:rsid w:val="00777833"/>
    <w:rsid w:val="00777C16"/>
    <w:rsid w:val="007925BB"/>
    <w:rsid w:val="00792B20"/>
    <w:rsid w:val="00793520"/>
    <w:rsid w:val="007939CC"/>
    <w:rsid w:val="007960ED"/>
    <w:rsid w:val="0079617F"/>
    <w:rsid w:val="0079679E"/>
    <w:rsid w:val="007A6B6C"/>
    <w:rsid w:val="007B7816"/>
    <w:rsid w:val="007C48D5"/>
    <w:rsid w:val="007C4D4A"/>
    <w:rsid w:val="007C6870"/>
    <w:rsid w:val="007D372B"/>
    <w:rsid w:val="007D765F"/>
    <w:rsid w:val="007E1701"/>
    <w:rsid w:val="007F29FF"/>
    <w:rsid w:val="007F7858"/>
    <w:rsid w:val="00804AF2"/>
    <w:rsid w:val="00807DB8"/>
    <w:rsid w:val="008124F4"/>
    <w:rsid w:val="008129B8"/>
    <w:rsid w:val="00813967"/>
    <w:rsid w:val="00813EF9"/>
    <w:rsid w:val="008154D1"/>
    <w:rsid w:val="008176E8"/>
    <w:rsid w:val="00825D79"/>
    <w:rsid w:val="008453B1"/>
    <w:rsid w:val="00847E38"/>
    <w:rsid w:val="008525B1"/>
    <w:rsid w:val="00855FC8"/>
    <w:rsid w:val="00861E9D"/>
    <w:rsid w:val="00862A6B"/>
    <w:rsid w:val="008634DC"/>
    <w:rsid w:val="00867FC0"/>
    <w:rsid w:val="00872346"/>
    <w:rsid w:val="008758AC"/>
    <w:rsid w:val="00875990"/>
    <w:rsid w:val="00881D6F"/>
    <w:rsid w:val="00881F92"/>
    <w:rsid w:val="00897A24"/>
    <w:rsid w:val="008A406D"/>
    <w:rsid w:val="008C1396"/>
    <w:rsid w:val="008C4B1C"/>
    <w:rsid w:val="008D1B34"/>
    <w:rsid w:val="008D4F9D"/>
    <w:rsid w:val="008E0104"/>
    <w:rsid w:val="008E1F6D"/>
    <w:rsid w:val="008E2A2A"/>
    <w:rsid w:val="008E44D9"/>
    <w:rsid w:val="008F1B89"/>
    <w:rsid w:val="008F7569"/>
    <w:rsid w:val="00904417"/>
    <w:rsid w:val="00907C18"/>
    <w:rsid w:val="00916389"/>
    <w:rsid w:val="00920E88"/>
    <w:rsid w:val="009265E5"/>
    <w:rsid w:val="00931A06"/>
    <w:rsid w:val="0093315E"/>
    <w:rsid w:val="0093322D"/>
    <w:rsid w:val="00941A5D"/>
    <w:rsid w:val="00951159"/>
    <w:rsid w:val="00957BF6"/>
    <w:rsid w:val="00962281"/>
    <w:rsid w:val="009627F4"/>
    <w:rsid w:val="0096699B"/>
    <w:rsid w:val="009739F2"/>
    <w:rsid w:val="009758AC"/>
    <w:rsid w:val="00976288"/>
    <w:rsid w:val="00987225"/>
    <w:rsid w:val="0099168E"/>
    <w:rsid w:val="009916E4"/>
    <w:rsid w:val="00992A48"/>
    <w:rsid w:val="0099472C"/>
    <w:rsid w:val="00994CA5"/>
    <w:rsid w:val="009A2F27"/>
    <w:rsid w:val="009A5CFE"/>
    <w:rsid w:val="009B0277"/>
    <w:rsid w:val="009B1543"/>
    <w:rsid w:val="009C00D4"/>
    <w:rsid w:val="009D23D8"/>
    <w:rsid w:val="009D5434"/>
    <w:rsid w:val="009E1C20"/>
    <w:rsid w:val="009E1C38"/>
    <w:rsid w:val="009E6F66"/>
    <w:rsid w:val="009F6385"/>
    <w:rsid w:val="00A030ED"/>
    <w:rsid w:val="00A07614"/>
    <w:rsid w:val="00A16DA4"/>
    <w:rsid w:val="00A16EFA"/>
    <w:rsid w:val="00A2365A"/>
    <w:rsid w:val="00A31414"/>
    <w:rsid w:val="00A41E4A"/>
    <w:rsid w:val="00A46674"/>
    <w:rsid w:val="00A5242B"/>
    <w:rsid w:val="00A62975"/>
    <w:rsid w:val="00A62CEF"/>
    <w:rsid w:val="00A62E09"/>
    <w:rsid w:val="00A637B6"/>
    <w:rsid w:val="00A743DD"/>
    <w:rsid w:val="00A74946"/>
    <w:rsid w:val="00A83A2E"/>
    <w:rsid w:val="00A86FED"/>
    <w:rsid w:val="00A878A2"/>
    <w:rsid w:val="00A92426"/>
    <w:rsid w:val="00A953EF"/>
    <w:rsid w:val="00AA1D63"/>
    <w:rsid w:val="00AB06AE"/>
    <w:rsid w:val="00AB08F8"/>
    <w:rsid w:val="00AC48C9"/>
    <w:rsid w:val="00B06F64"/>
    <w:rsid w:val="00B16BF7"/>
    <w:rsid w:val="00B1786F"/>
    <w:rsid w:val="00B37C10"/>
    <w:rsid w:val="00B421EE"/>
    <w:rsid w:val="00B4797E"/>
    <w:rsid w:val="00B5688B"/>
    <w:rsid w:val="00B63317"/>
    <w:rsid w:val="00B63398"/>
    <w:rsid w:val="00B679BE"/>
    <w:rsid w:val="00B70B01"/>
    <w:rsid w:val="00B731A8"/>
    <w:rsid w:val="00B73F7C"/>
    <w:rsid w:val="00B76146"/>
    <w:rsid w:val="00B83F82"/>
    <w:rsid w:val="00B9531A"/>
    <w:rsid w:val="00B958C3"/>
    <w:rsid w:val="00B95D4E"/>
    <w:rsid w:val="00B960B0"/>
    <w:rsid w:val="00BA5D26"/>
    <w:rsid w:val="00BB2E6A"/>
    <w:rsid w:val="00BB3341"/>
    <w:rsid w:val="00BB3D15"/>
    <w:rsid w:val="00BB5FC4"/>
    <w:rsid w:val="00BC03F2"/>
    <w:rsid w:val="00BD20B1"/>
    <w:rsid w:val="00BD6885"/>
    <w:rsid w:val="00BE6A4F"/>
    <w:rsid w:val="00BF0C67"/>
    <w:rsid w:val="00BF7573"/>
    <w:rsid w:val="00BF7B2C"/>
    <w:rsid w:val="00C01F03"/>
    <w:rsid w:val="00C13B25"/>
    <w:rsid w:val="00C14950"/>
    <w:rsid w:val="00C36787"/>
    <w:rsid w:val="00C412E5"/>
    <w:rsid w:val="00C45667"/>
    <w:rsid w:val="00C54235"/>
    <w:rsid w:val="00C549D1"/>
    <w:rsid w:val="00C55009"/>
    <w:rsid w:val="00C6440D"/>
    <w:rsid w:val="00C66AE3"/>
    <w:rsid w:val="00C673F6"/>
    <w:rsid w:val="00C67412"/>
    <w:rsid w:val="00C67F56"/>
    <w:rsid w:val="00C70ABD"/>
    <w:rsid w:val="00C763AB"/>
    <w:rsid w:val="00C764D1"/>
    <w:rsid w:val="00C77279"/>
    <w:rsid w:val="00C77A6F"/>
    <w:rsid w:val="00C8143C"/>
    <w:rsid w:val="00C84E54"/>
    <w:rsid w:val="00C85CEF"/>
    <w:rsid w:val="00C91495"/>
    <w:rsid w:val="00C91DAC"/>
    <w:rsid w:val="00C95581"/>
    <w:rsid w:val="00CA488C"/>
    <w:rsid w:val="00CA7A30"/>
    <w:rsid w:val="00CB04BD"/>
    <w:rsid w:val="00CB3057"/>
    <w:rsid w:val="00CC7206"/>
    <w:rsid w:val="00CD1473"/>
    <w:rsid w:val="00CD4F9A"/>
    <w:rsid w:val="00CE17F9"/>
    <w:rsid w:val="00CE2A2E"/>
    <w:rsid w:val="00CE3CD8"/>
    <w:rsid w:val="00CE6035"/>
    <w:rsid w:val="00CE6B8F"/>
    <w:rsid w:val="00CF33A9"/>
    <w:rsid w:val="00D12440"/>
    <w:rsid w:val="00D14337"/>
    <w:rsid w:val="00D17B59"/>
    <w:rsid w:val="00D32F6B"/>
    <w:rsid w:val="00D33538"/>
    <w:rsid w:val="00D40333"/>
    <w:rsid w:val="00D41CEB"/>
    <w:rsid w:val="00D524C0"/>
    <w:rsid w:val="00D6399F"/>
    <w:rsid w:val="00D64165"/>
    <w:rsid w:val="00D71B36"/>
    <w:rsid w:val="00D7480E"/>
    <w:rsid w:val="00D748DD"/>
    <w:rsid w:val="00D82753"/>
    <w:rsid w:val="00D93B44"/>
    <w:rsid w:val="00D94D1D"/>
    <w:rsid w:val="00D9546C"/>
    <w:rsid w:val="00D9662A"/>
    <w:rsid w:val="00DA513C"/>
    <w:rsid w:val="00DA5C06"/>
    <w:rsid w:val="00DA7F38"/>
    <w:rsid w:val="00DB1A92"/>
    <w:rsid w:val="00DB4711"/>
    <w:rsid w:val="00DC0B7A"/>
    <w:rsid w:val="00DC6A32"/>
    <w:rsid w:val="00DD3131"/>
    <w:rsid w:val="00DD5890"/>
    <w:rsid w:val="00DE1403"/>
    <w:rsid w:val="00DE43A8"/>
    <w:rsid w:val="00DF4E37"/>
    <w:rsid w:val="00E02257"/>
    <w:rsid w:val="00E10B1F"/>
    <w:rsid w:val="00E11F37"/>
    <w:rsid w:val="00E1265D"/>
    <w:rsid w:val="00E13047"/>
    <w:rsid w:val="00E1445F"/>
    <w:rsid w:val="00E25470"/>
    <w:rsid w:val="00E3645E"/>
    <w:rsid w:val="00E36D6B"/>
    <w:rsid w:val="00E37D3B"/>
    <w:rsid w:val="00E448D2"/>
    <w:rsid w:val="00E624F3"/>
    <w:rsid w:val="00E66825"/>
    <w:rsid w:val="00E7585E"/>
    <w:rsid w:val="00E77B76"/>
    <w:rsid w:val="00E807BF"/>
    <w:rsid w:val="00E81484"/>
    <w:rsid w:val="00E825D9"/>
    <w:rsid w:val="00E8266F"/>
    <w:rsid w:val="00E84B04"/>
    <w:rsid w:val="00E84B3E"/>
    <w:rsid w:val="00E87356"/>
    <w:rsid w:val="00EA162D"/>
    <w:rsid w:val="00EB17BB"/>
    <w:rsid w:val="00EB35AE"/>
    <w:rsid w:val="00EB4675"/>
    <w:rsid w:val="00EC1A84"/>
    <w:rsid w:val="00EC3DDD"/>
    <w:rsid w:val="00EC6E27"/>
    <w:rsid w:val="00EC76E0"/>
    <w:rsid w:val="00ED4A17"/>
    <w:rsid w:val="00ED725E"/>
    <w:rsid w:val="00EE2992"/>
    <w:rsid w:val="00EE4739"/>
    <w:rsid w:val="00EE5506"/>
    <w:rsid w:val="00EF1AE1"/>
    <w:rsid w:val="00EF1BC2"/>
    <w:rsid w:val="00EF1D36"/>
    <w:rsid w:val="00F01400"/>
    <w:rsid w:val="00F02851"/>
    <w:rsid w:val="00F117DA"/>
    <w:rsid w:val="00F1362F"/>
    <w:rsid w:val="00F20479"/>
    <w:rsid w:val="00F3029C"/>
    <w:rsid w:val="00F369B6"/>
    <w:rsid w:val="00F46678"/>
    <w:rsid w:val="00F53361"/>
    <w:rsid w:val="00F608BD"/>
    <w:rsid w:val="00F703DF"/>
    <w:rsid w:val="00F77CF4"/>
    <w:rsid w:val="00F80717"/>
    <w:rsid w:val="00F8499C"/>
    <w:rsid w:val="00F86537"/>
    <w:rsid w:val="00F86926"/>
    <w:rsid w:val="00F87D63"/>
    <w:rsid w:val="00F90403"/>
    <w:rsid w:val="00F91E72"/>
    <w:rsid w:val="00FA493C"/>
    <w:rsid w:val="00FA4FAF"/>
    <w:rsid w:val="00FB58AB"/>
    <w:rsid w:val="00FB60AD"/>
    <w:rsid w:val="00FD09E0"/>
    <w:rsid w:val="00FD1119"/>
    <w:rsid w:val="00FD1FEC"/>
    <w:rsid w:val="00FD6529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5C80"/>
  <w15:docId w15:val="{1FC3EEE7-389C-4A6B-95F5-998B550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62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266"/>
    <w:rPr>
      <w:color w:val="800080"/>
      <w:u w:val="single"/>
    </w:rPr>
  </w:style>
  <w:style w:type="paragraph" w:customStyle="1" w:styleId="font5">
    <w:name w:val="font5"/>
    <w:basedOn w:val="Normal"/>
    <w:rsid w:val="0032626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0"/>
      <w:szCs w:val="40"/>
    </w:rPr>
  </w:style>
  <w:style w:type="paragraph" w:customStyle="1" w:styleId="font6">
    <w:name w:val="font6"/>
    <w:basedOn w:val="Normal"/>
    <w:rsid w:val="0032626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50"/>
      <w:szCs w:val="50"/>
    </w:rPr>
  </w:style>
  <w:style w:type="paragraph" w:customStyle="1" w:styleId="font7">
    <w:name w:val="font7"/>
    <w:basedOn w:val="Normal"/>
    <w:rsid w:val="0032626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50"/>
      <w:szCs w:val="50"/>
    </w:rPr>
  </w:style>
  <w:style w:type="paragraph" w:customStyle="1" w:styleId="xl72">
    <w:name w:val="xl72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32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5">
    <w:name w:val="xl75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32626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32626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32626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5">
    <w:name w:val="xl85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7">
    <w:name w:val="xl87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32626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32626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32626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32626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32626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94">
    <w:name w:val="xl94"/>
    <w:basedOn w:val="Normal"/>
    <w:rsid w:val="0032626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326266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3262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32626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3262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3262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3262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3262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3262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32626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3262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D93B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93B44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9D5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15"/>
  </w:style>
  <w:style w:type="paragraph" w:styleId="Footer">
    <w:name w:val="footer"/>
    <w:basedOn w:val="Normal"/>
    <w:link w:val="FooterChar"/>
    <w:uiPriority w:val="99"/>
    <w:unhideWhenUsed/>
    <w:rsid w:val="006C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15"/>
  </w:style>
  <w:style w:type="paragraph" w:styleId="NormalWeb">
    <w:name w:val="Normal (Web)"/>
    <w:basedOn w:val="Normal"/>
    <w:uiPriority w:val="99"/>
    <w:semiHidden/>
    <w:unhideWhenUsed/>
    <w:rsid w:val="000F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>DREJTORIA PËR  BUXHET DHE FINANCA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FA4279-ACEA-490B-A61A-2CD198C9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 TRE  MUJOR FINANCIAR</vt:lpstr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 TRE  MUJOR FINANCIAR</dc:title>
  <dc:subject>Për Kuvendin Komunal</dc:subject>
  <dc:creator>fikriverbani</dc:creator>
  <cp:lastModifiedBy>Fitore Vishi</cp:lastModifiedBy>
  <cp:revision>2</cp:revision>
  <cp:lastPrinted>2024-04-17T08:06:00Z</cp:lastPrinted>
  <dcterms:created xsi:type="dcterms:W3CDTF">2025-04-14T11:29:00Z</dcterms:created>
  <dcterms:modified xsi:type="dcterms:W3CDTF">2025-04-14T11:29:00Z</dcterms:modified>
</cp:coreProperties>
</file>