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504D4" w14:textId="77777777" w:rsidR="00596878" w:rsidRDefault="00596878">
      <w:pPr>
        <w:pBdr>
          <w:bottom w:val="single" w:sz="20" w:space="1" w:color="C49A2C"/>
        </w:pBdr>
        <w:spacing w:after="120"/>
      </w:pPr>
    </w:p>
    <w:tbl>
      <w:tblPr>
        <w:tblW w:w="0" w:type="auto"/>
        <w:jc w:val="center"/>
        <w:tblLayout w:type="fixed"/>
        <w:tblLook w:val="04A0" w:firstRow="1" w:lastRow="0" w:firstColumn="1" w:lastColumn="0" w:noHBand="0" w:noVBand="1"/>
      </w:tblPr>
      <w:tblGrid>
        <w:gridCol w:w="4762"/>
        <w:gridCol w:w="4762"/>
      </w:tblGrid>
      <w:tr w:rsidR="00596878" w14:paraId="6896EDF0" w14:textId="77777777">
        <w:trPr>
          <w:jc w:val="center"/>
        </w:trPr>
        <w:tc>
          <w:tcPr>
            <w:tcW w:w="4762" w:type="dxa"/>
            <w:tcBorders>
              <w:top w:val="nil"/>
              <w:left w:val="nil"/>
              <w:bottom w:val="nil"/>
              <w:right w:val="nil"/>
            </w:tcBorders>
            <w:vAlign w:val="center"/>
          </w:tcPr>
          <w:p w14:paraId="0A870512" w14:textId="3CF5FBAC" w:rsidR="00596878" w:rsidRDefault="00517554">
            <w:r>
              <w:rPr>
                <w:noProof/>
              </w:rPr>
              <w:drawing>
                <wp:inline distT="0" distB="0" distL="0" distR="0" wp14:anchorId="74769EB0" wp14:editId="604CB079">
                  <wp:extent cx="1173600" cy="1299600"/>
                  <wp:effectExtent l="0" t="0" r="7620" b="0"/>
                  <wp:docPr id="41170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07195" name="Picture 411707195"/>
                          <pic:cNvPicPr/>
                        </pic:nvPicPr>
                        <pic:blipFill>
                          <a:blip r:embed="rId8"/>
                          <a:stretch>
                            <a:fillRect/>
                          </a:stretch>
                        </pic:blipFill>
                        <pic:spPr>
                          <a:xfrm>
                            <a:off x="0" y="0"/>
                            <a:ext cx="1173600" cy="1299600"/>
                          </a:xfrm>
                          <a:prstGeom prst="rect">
                            <a:avLst/>
                          </a:prstGeom>
                        </pic:spPr>
                      </pic:pic>
                    </a:graphicData>
                  </a:graphic>
                </wp:inline>
              </w:drawing>
            </w:r>
          </w:p>
        </w:tc>
        <w:tc>
          <w:tcPr>
            <w:tcW w:w="4762" w:type="dxa"/>
            <w:tcBorders>
              <w:top w:val="nil"/>
              <w:left w:val="nil"/>
              <w:bottom w:val="nil"/>
              <w:right w:val="nil"/>
            </w:tcBorders>
            <w:vAlign w:val="center"/>
          </w:tcPr>
          <w:p w14:paraId="78DA4506" w14:textId="093D0AFB" w:rsidR="00596878" w:rsidRDefault="00517554">
            <w:pPr>
              <w:jc w:val="right"/>
            </w:pPr>
            <w:r>
              <w:rPr>
                <w:noProof/>
              </w:rPr>
              <w:drawing>
                <wp:inline distT="0" distB="0" distL="0" distR="0" wp14:anchorId="05DAEB8C" wp14:editId="791B04E5">
                  <wp:extent cx="1173600" cy="1501200"/>
                  <wp:effectExtent l="0" t="0" r="7620" b="3810"/>
                  <wp:docPr id="1868180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80689" name="Picture 1868180689"/>
                          <pic:cNvPicPr/>
                        </pic:nvPicPr>
                        <pic:blipFill>
                          <a:blip r:embed="rId9"/>
                          <a:stretch>
                            <a:fillRect/>
                          </a:stretch>
                        </pic:blipFill>
                        <pic:spPr>
                          <a:xfrm>
                            <a:off x="0" y="0"/>
                            <a:ext cx="1173600" cy="1501200"/>
                          </a:xfrm>
                          <a:prstGeom prst="rect">
                            <a:avLst/>
                          </a:prstGeom>
                        </pic:spPr>
                      </pic:pic>
                    </a:graphicData>
                  </a:graphic>
                </wp:inline>
              </w:drawing>
            </w:r>
          </w:p>
        </w:tc>
      </w:tr>
    </w:tbl>
    <w:p w14:paraId="27D8FA6A" w14:textId="77777777" w:rsidR="00854464" w:rsidRPr="00BD5451" w:rsidRDefault="00854464" w:rsidP="00854464">
      <w:pPr>
        <w:spacing w:before="160" w:after="40"/>
        <w:jc w:val="center"/>
        <w:rPr>
          <w:rFonts w:ascii="Bahnschrift" w:hAnsi="Bahnschrift"/>
          <w:bCs/>
          <w:color w:val="17365D"/>
          <w:sz w:val="24"/>
        </w:rPr>
      </w:pPr>
      <w:r w:rsidRPr="00BD5451">
        <w:rPr>
          <w:rFonts w:ascii="Bahnschrift" w:hAnsi="Bahnschrift"/>
          <w:bCs/>
          <w:color w:val="17365D"/>
          <w:sz w:val="24"/>
        </w:rPr>
        <w:t>REPUBLIKA E KOSOVËS</w:t>
      </w:r>
    </w:p>
    <w:p w14:paraId="3A3AD2EE" w14:textId="4A0B76E5" w:rsidR="00854464" w:rsidRPr="00BD5451" w:rsidRDefault="00854464" w:rsidP="00854464">
      <w:pPr>
        <w:spacing w:before="160" w:after="40"/>
        <w:jc w:val="center"/>
        <w:rPr>
          <w:rFonts w:ascii="Bahnschrift" w:hAnsi="Bahnschrift"/>
          <w:bCs/>
        </w:rPr>
      </w:pPr>
      <w:r w:rsidRPr="00BD5451">
        <w:rPr>
          <w:rFonts w:ascii="Bahnschrift" w:hAnsi="Bahnschrift"/>
          <w:bCs/>
          <w:color w:val="17365D"/>
          <w:sz w:val="24"/>
        </w:rPr>
        <w:t>REPUBLIKA KOSOVO – REPUBLIC OF KOSOVO</w:t>
      </w:r>
    </w:p>
    <w:tbl>
      <w:tblPr>
        <w:tblW w:w="0" w:type="auto"/>
        <w:jc w:val="center"/>
        <w:tblLayout w:type="fixed"/>
        <w:tblLook w:val="04A0" w:firstRow="1" w:lastRow="0" w:firstColumn="1" w:lastColumn="0" w:noHBand="0" w:noVBand="1"/>
      </w:tblPr>
      <w:tblGrid>
        <w:gridCol w:w="9524"/>
      </w:tblGrid>
      <w:tr w:rsidR="00596878" w14:paraId="5F1F7168" w14:textId="77777777">
        <w:trPr>
          <w:jc w:val="center"/>
        </w:trPr>
        <w:tc>
          <w:tcPr>
            <w:tcW w:w="9524" w:type="dxa"/>
            <w:tcBorders>
              <w:top w:val="single" w:sz="18" w:space="0" w:color="17365D"/>
              <w:left w:val="single" w:sz="18" w:space="0" w:color="17365D"/>
              <w:bottom w:val="single" w:sz="18" w:space="0" w:color="17365D"/>
              <w:right w:val="single" w:sz="18" w:space="0" w:color="17365D"/>
            </w:tcBorders>
            <w:shd w:val="clear" w:color="auto" w:fill="EDF4FA"/>
            <w:tcMar>
              <w:top w:w="300" w:type="dxa"/>
              <w:left w:w="250" w:type="dxa"/>
              <w:bottom w:w="300" w:type="dxa"/>
              <w:right w:w="250" w:type="dxa"/>
            </w:tcMar>
          </w:tcPr>
          <w:p w14:paraId="66E4559D" w14:textId="77777777" w:rsidR="003552F6" w:rsidRPr="00FE5891" w:rsidRDefault="00A758D2">
            <w:pPr>
              <w:spacing w:after="120"/>
              <w:jc w:val="center"/>
              <w:rPr>
                <w:rFonts w:ascii="Bahnschrift" w:hAnsi="Bahnschrift"/>
                <w:b/>
                <w:color w:val="1F497D" w:themeColor="text2"/>
                <w:sz w:val="44"/>
                <w:szCs w:val="44"/>
              </w:rPr>
            </w:pPr>
            <w:r w:rsidRPr="00FE5891">
              <w:rPr>
                <w:rFonts w:ascii="Bahnschrift" w:hAnsi="Bahnschrift"/>
                <w:b/>
                <w:color w:val="1F497D" w:themeColor="text2"/>
                <w:sz w:val="44"/>
                <w:szCs w:val="44"/>
              </w:rPr>
              <w:t>KORNIZA</w:t>
            </w:r>
          </w:p>
          <w:p w14:paraId="3AD25B33" w14:textId="77777777" w:rsidR="003552F6" w:rsidRPr="00FE5891" w:rsidRDefault="00A758D2">
            <w:pPr>
              <w:spacing w:after="120"/>
              <w:jc w:val="center"/>
              <w:rPr>
                <w:rFonts w:ascii="Bahnschrift" w:hAnsi="Bahnschrift"/>
                <w:b/>
                <w:color w:val="1F497D" w:themeColor="text2"/>
                <w:sz w:val="44"/>
                <w:szCs w:val="44"/>
              </w:rPr>
            </w:pPr>
            <w:r w:rsidRPr="00FE5891">
              <w:rPr>
                <w:rFonts w:ascii="Bahnschrift" w:hAnsi="Bahnschrift"/>
                <w:b/>
                <w:color w:val="1F497D" w:themeColor="text2"/>
                <w:sz w:val="44"/>
                <w:szCs w:val="44"/>
              </w:rPr>
              <w:t>AFATMESME</w:t>
            </w:r>
          </w:p>
          <w:p w14:paraId="0A09A7EF" w14:textId="77777777" w:rsidR="003552F6" w:rsidRPr="00FE5891" w:rsidRDefault="00A758D2" w:rsidP="003552F6">
            <w:pPr>
              <w:spacing w:after="120"/>
              <w:jc w:val="center"/>
              <w:rPr>
                <w:rFonts w:ascii="Bahnschrift" w:hAnsi="Bahnschrift"/>
                <w:b/>
                <w:color w:val="1F497D" w:themeColor="text2"/>
                <w:sz w:val="44"/>
                <w:szCs w:val="44"/>
              </w:rPr>
            </w:pPr>
            <w:r w:rsidRPr="00FE5891">
              <w:rPr>
                <w:rFonts w:ascii="Bahnschrift" w:hAnsi="Bahnschrift"/>
                <w:b/>
                <w:color w:val="1F497D" w:themeColor="text2"/>
                <w:sz w:val="44"/>
                <w:szCs w:val="44"/>
              </w:rPr>
              <w:t>BUXHETORE</w:t>
            </w:r>
            <w:r w:rsidR="003552F6" w:rsidRPr="00FE5891">
              <w:rPr>
                <w:rFonts w:ascii="Bahnschrift" w:hAnsi="Bahnschrift"/>
                <w:b/>
                <w:color w:val="1F497D" w:themeColor="text2"/>
                <w:sz w:val="44"/>
                <w:szCs w:val="44"/>
              </w:rPr>
              <w:t xml:space="preserve"> </w:t>
            </w:r>
            <w:r w:rsidRPr="00FE5891">
              <w:rPr>
                <w:rFonts w:ascii="Bahnschrift" w:hAnsi="Bahnschrift"/>
                <w:b/>
                <w:color w:val="1F497D" w:themeColor="text2"/>
                <w:sz w:val="44"/>
                <w:szCs w:val="44"/>
              </w:rPr>
              <w:t xml:space="preserve">(KABK) E </w:t>
            </w:r>
          </w:p>
          <w:p w14:paraId="7B6C1809" w14:textId="060507D2" w:rsidR="00596878" w:rsidRPr="00FE5891" w:rsidRDefault="00A758D2" w:rsidP="003552F6">
            <w:pPr>
              <w:spacing w:after="120"/>
              <w:jc w:val="center"/>
              <w:rPr>
                <w:rFonts w:ascii="Bahnschrift" w:hAnsi="Bahnschrift"/>
                <w:b/>
                <w:color w:val="1F497D" w:themeColor="text2"/>
                <w:sz w:val="44"/>
                <w:szCs w:val="44"/>
              </w:rPr>
            </w:pPr>
            <w:r w:rsidRPr="00FE5891">
              <w:rPr>
                <w:rFonts w:ascii="Bahnschrift" w:hAnsi="Bahnschrift"/>
                <w:b/>
                <w:color w:val="1F497D" w:themeColor="text2"/>
                <w:sz w:val="44"/>
                <w:szCs w:val="44"/>
              </w:rPr>
              <w:t>KOMUNËS SË KAÇANIKUT</w:t>
            </w:r>
          </w:p>
          <w:p w14:paraId="7CE2FE83" w14:textId="00F4F8BB" w:rsidR="001F3E66" w:rsidRPr="00FE5891" w:rsidRDefault="003552F6">
            <w:pPr>
              <w:spacing w:after="60"/>
              <w:jc w:val="center"/>
              <w:rPr>
                <w:rFonts w:ascii="Bahnschrift" w:hAnsi="Bahnschrift"/>
                <w:b/>
                <w:sz w:val="30"/>
              </w:rPr>
            </w:pPr>
            <w:r w:rsidRPr="00FE5891">
              <w:rPr>
                <w:rFonts w:ascii="Bahnschrift" w:hAnsi="Bahnschrift"/>
                <w:b/>
                <w:color w:val="C49A2C"/>
                <w:sz w:val="54"/>
              </w:rPr>
              <w:t>2027 - 2029</w:t>
            </w:r>
          </w:p>
          <w:p w14:paraId="2B4AE180" w14:textId="77777777" w:rsidR="001F3E66" w:rsidRPr="00FE5891" w:rsidRDefault="001F3E66">
            <w:pPr>
              <w:spacing w:after="60"/>
              <w:jc w:val="center"/>
              <w:rPr>
                <w:rFonts w:ascii="Bahnschrift" w:hAnsi="Bahnschrift"/>
                <w:b/>
                <w:sz w:val="30"/>
              </w:rPr>
            </w:pPr>
          </w:p>
          <w:p w14:paraId="27A9FC5F" w14:textId="77777777" w:rsidR="003552F6" w:rsidRPr="00FE5891" w:rsidRDefault="003552F6">
            <w:pPr>
              <w:spacing w:after="60"/>
              <w:jc w:val="center"/>
              <w:rPr>
                <w:rFonts w:ascii="Bahnschrift" w:hAnsi="Bahnschrift"/>
                <w:b/>
                <w:sz w:val="30"/>
              </w:rPr>
            </w:pPr>
          </w:p>
          <w:p w14:paraId="1E48646F" w14:textId="77777777" w:rsidR="003552F6" w:rsidRPr="00FE5891" w:rsidRDefault="003552F6">
            <w:pPr>
              <w:spacing w:after="60"/>
              <w:jc w:val="center"/>
              <w:rPr>
                <w:rFonts w:ascii="Bahnschrift" w:hAnsi="Bahnschrift"/>
                <w:b/>
                <w:sz w:val="30"/>
              </w:rPr>
            </w:pPr>
          </w:p>
          <w:p w14:paraId="2B4F68AF" w14:textId="77777777" w:rsidR="00517554" w:rsidRPr="00FE5891" w:rsidRDefault="00517554">
            <w:pPr>
              <w:spacing w:after="60"/>
              <w:jc w:val="center"/>
              <w:rPr>
                <w:rFonts w:ascii="Bahnschrift" w:hAnsi="Bahnschrift"/>
                <w:b/>
                <w:sz w:val="30"/>
              </w:rPr>
            </w:pPr>
          </w:p>
          <w:p w14:paraId="3A2F616C" w14:textId="2C796146" w:rsidR="00517554" w:rsidRPr="00FE5891" w:rsidRDefault="003552F6">
            <w:pPr>
              <w:spacing w:after="60"/>
              <w:jc w:val="center"/>
              <w:rPr>
                <w:rFonts w:ascii="Bahnschrift" w:hAnsi="Bahnschrift" w:cs="Calibri"/>
                <w:bCs/>
                <w:color w:val="595959" w:themeColor="text1" w:themeTint="A6"/>
                <w:sz w:val="56"/>
                <w:szCs w:val="48"/>
              </w:rPr>
            </w:pPr>
            <w:r w:rsidRPr="00FE5891">
              <w:rPr>
                <w:rFonts w:ascii="Bahnschrift" w:hAnsi="Bahnschrift" w:cs="Calibri"/>
                <w:bCs/>
                <w:color w:val="595959" w:themeColor="text1" w:themeTint="A6"/>
                <w:sz w:val="44"/>
                <w:szCs w:val="48"/>
              </w:rPr>
              <w:t>Drejtoria për Buxhet dhe Financa</w:t>
            </w:r>
          </w:p>
          <w:p w14:paraId="493001B3" w14:textId="77777777" w:rsidR="00517554" w:rsidRPr="00FE5891" w:rsidRDefault="00517554">
            <w:pPr>
              <w:spacing w:after="60"/>
              <w:jc w:val="center"/>
              <w:rPr>
                <w:rFonts w:ascii="Bahnschrift" w:hAnsi="Bahnschrift"/>
                <w:b/>
                <w:color w:val="595959" w:themeColor="text1" w:themeTint="A6"/>
                <w:sz w:val="30"/>
              </w:rPr>
            </w:pPr>
          </w:p>
          <w:p w14:paraId="0367D17F" w14:textId="77777777" w:rsidR="00517554" w:rsidRPr="00FE5891" w:rsidRDefault="00517554" w:rsidP="00FE5891">
            <w:pPr>
              <w:rPr>
                <w:rFonts w:ascii="Bahnschrift" w:hAnsi="Bahnschrift"/>
              </w:rPr>
            </w:pPr>
          </w:p>
          <w:p w14:paraId="6B3AAC58" w14:textId="77777777" w:rsidR="00517554" w:rsidRPr="00FE5891" w:rsidRDefault="00517554">
            <w:pPr>
              <w:spacing w:after="60"/>
              <w:jc w:val="center"/>
              <w:rPr>
                <w:rFonts w:ascii="Bahnschrift" w:hAnsi="Bahnschrift"/>
                <w:b/>
                <w:color w:val="595959" w:themeColor="text1" w:themeTint="A6"/>
                <w:sz w:val="30"/>
              </w:rPr>
            </w:pPr>
          </w:p>
          <w:p w14:paraId="0580E30E" w14:textId="77777777" w:rsidR="00D02532" w:rsidRPr="00FE5891" w:rsidRDefault="00D02532" w:rsidP="00D02532">
            <w:pPr>
              <w:spacing w:before="180" w:after="60"/>
              <w:jc w:val="center"/>
              <w:rPr>
                <w:rFonts w:ascii="Bahnschrift" w:hAnsi="Bahnschrift"/>
                <w:color w:val="595959" w:themeColor="text1" w:themeTint="A6"/>
              </w:rPr>
            </w:pPr>
          </w:p>
          <w:p w14:paraId="7720EDAA" w14:textId="77777777" w:rsidR="00D02532" w:rsidRPr="00FE5891" w:rsidRDefault="00D02532" w:rsidP="00D02532">
            <w:pPr>
              <w:spacing w:before="180" w:after="60"/>
              <w:jc w:val="center"/>
              <w:rPr>
                <w:rFonts w:ascii="Bahnschrift" w:hAnsi="Bahnschrift"/>
                <w:color w:val="595959" w:themeColor="text1" w:themeTint="A6"/>
              </w:rPr>
            </w:pPr>
          </w:p>
          <w:p w14:paraId="2C8756F3" w14:textId="3C9339E5" w:rsidR="00596878" w:rsidRDefault="00D02532" w:rsidP="00D02532">
            <w:pPr>
              <w:spacing w:before="180" w:after="60"/>
              <w:jc w:val="center"/>
            </w:pPr>
            <w:r w:rsidRPr="00FE5891">
              <w:rPr>
                <w:rFonts w:ascii="Bahnschrift" w:hAnsi="Bahnschrift"/>
                <w:color w:val="595959" w:themeColor="text1" w:themeTint="A6"/>
              </w:rPr>
              <w:t>Qershor 2026</w:t>
            </w:r>
          </w:p>
        </w:tc>
      </w:tr>
    </w:tbl>
    <w:p w14:paraId="544E8769" w14:textId="77777777" w:rsidR="00596878" w:rsidRDefault="00A758D2">
      <w:pPr>
        <w:spacing w:before="240" w:after="60"/>
        <w:jc w:val="center"/>
      </w:pPr>
      <w:r>
        <w:rPr>
          <w:b/>
          <w:color w:val="B42318"/>
          <w:sz w:val="21"/>
        </w:rPr>
        <w:t>DRAFT PËR SHQYRTIM DHE APROVIM</w:t>
      </w:r>
    </w:p>
    <w:p w14:paraId="530BFFE7" w14:textId="77777777" w:rsidR="00596878" w:rsidRDefault="00596878"/>
    <w:p w14:paraId="75158F4E" w14:textId="77777777" w:rsidR="00596878" w:rsidRDefault="00596878">
      <w:pPr>
        <w:sectPr w:rsidR="00596878">
          <w:headerReference w:type="default" r:id="rId10"/>
          <w:footerReference w:type="default" r:id="rId11"/>
          <w:pgSz w:w="11906" w:h="16838"/>
          <w:pgMar w:top="835" w:right="1037" w:bottom="749" w:left="1037" w:header="283" w:footer="340" w:gutter="0"/>
          <w:cols w:space="720"/>
          <w:docGrid w:linePitch="360"/>
        </w:sectPr>
      </w:pPr>
    </w:p>
    <w:p w14:paraId="57279AD8" w14:textId="77777777" w:rsidR="00596878" w:rsidRDefault="00A758D2">
      <w:pPr>
        <w:pStyle w:val="Heading1"/>
      </w:pPr>
      <w:r>
        <w:rPr>
          <w:rFonts w:ascii="Arial" w:eastAsia="Arial" w:hAnsi="Arial"/>
        </w:rPr>
        <w:lastRenderedPageBreak/>
        <w:t>STATUSI I DOKUMENTIT</w:t>
      </w:r>
    </w:p>
    <w:tbl>
      <w:tblPr>
        <w:tblStyle w:val="TableGrid"/>
        <w:tblW w:w="0" w:type="auto"/>
        <w:jc w:val="center"/>
        <w:tblLayout w:type="fixed"/>
        <w:tblLook w:val="04A0" w:firstRow="1" w:lastRow="0" w:firstColumn="1" w:lastColumn="0" w:noHBand="0" w:noVBand="1"/>
      </w:tblPr>
      <w:tblGrid>
        <w:gridCol w:w="2268"/>
        <w:gridCol w:w="7257"/>
      </w:tblGrid>
      <w:tr w:rsidR="00596878" w14:paraId="34274FAB" w14:textId="77777777">
        <w:trPr>
          <w:tblHeader/>
          <w:jc w:val="center"/>
        </w:trPr>
        <w:tc>
          <w:tcPr>
            <w:tcW w:w="2268" w:type="dxa"/>
            <w:shd w:val="clear" w:color="auto" w:fill="17365D"/>
            <w:tcMar>
              <w:top w:w="80" w:type="dxa"/>
              <w:left w:w="70" w:type="dxa"/>
              <w:bottom w:w="80" w:type="dxa"/>
              <w:right w:w="70" w:type="dxa"/>
            </w:tcMar>
            <w:vAlign w:val="center"/>
          </w:tcPr>
          <w:p w14:paraId="256C45E2" w14:textId="77777777" w:rsidR="00596878" w:rsidRDefault="00A758D2">
            <w:pPr>
              <w:spacing w:after="0"/>
              <w:jc w:val="center"/>
            </w:pPr>
            <w:r>
              <w:rPr>
                <w:b/>
                <w:color w:val="FFFFFF"/>
                <w:sz w:val="18"/>
              </w:rPr>
              <w:t>Elementi</w:t>
            </w:r>
          </w:p>
        </w:tc>
        <w:tc>
          <w:tcPr>
            <w:tcW w:w="7257" w:type="dxa"/>
            <w:shd w:val="clear" w:color="auto" w:fill="17365D"/>
            <w:tcMar>
              <w:top w:w="80" w:type="dxa"/>
              <w:left w:w="70" w:type="dxa"/>
              <w:bottom w:w="80" w:type="dxa"/>
              <w:right w:w="70" w:type="dxa"/>
            </w:tcMar>
            <w:vAlign w:val="center"/>
          </w:tcPr>
          <w:p w14:paraId="45C1BAC7" w14:textId="77777777" w:rsidR="00596878" w:rsidRDefault="00A758D2">
            <w:pPr>
              <w:spacing w:after="0"/>
              <w:jc w:val="center"/>
            </w:pPr>
            <w:r>
              <w:rPr>
                <w:b/>
                <w:color w:val="FFFFFF"/>
                <w:sz w:val="18"/>
              </w:rPr>
              <w:t>Përshkrimi</w:t>
            </w:r>
          </w:p>
        </w:tc>
      </w:tr>
      <w:tr w:rsidR="00596878" w14:paraId="554351B6" w14:textId="77777777">
        <w:trPr>
          <w:cantSplit/>
          <w:jc w:val="center"/>
        </w:trPr>
        <w:tc>
          <w:tcPr>
            <w:tcW w:w="2268" w:type="dxa"/>
            <w:tcMar>
              <w:top w:w="70" w:type="dxa"/>
              <w:left w:w="70" w:type="dxa"/>
              <w:bottom w:w="70" w:type="dxa"/>
              <w:right w:w="70" w:type="dxa"/>
            </w:tcMar>
            <w:vAlign w:val="center"/>
          </w:tcPr>
          <w:p w14:paraId="632811C2" w14:textId="77777777" w:rsidR="00596878" w:rsidRDefault="00A758D2">
            <w:pPr>
              <w:spacing w:after="0" w:line="240" w:lineRule="auto"/>
            </w:pPr>
            <w:r>
              <w:rPr>
                <w:b/>
                <w:sz w:val="18"/>
              </w:rPr>
              <w:t>Titulli</w:t>
            </w:r>
          </w:p>
        </w:tc>
        <w:tc>
          <w:tcPr>
            <w:tcW w:w="7257" w:type="dxa"/>
            <w:tcMar>
              <w:top w:w="70" w:type="dxa"/>
              <w:left w:w="70" w:type="dxa"/>
              <w:bottom w:w="70" w:type="dxa"/>
              <w:right w:w="70" w:type="dxa"/>
            </w:tcMar>
            <w:vAlign w:val="center"/>
          </w:tcPr>
          <w:p w14:paraId="133E39FD" w14:textId="77777777" w:rsidR="00596878" w:rsidRDefault="00A758D2">
            <w:pPr>
              <w:spacing w:after="0" w:line="240" w:lineRule="auto"/>
            </w:pPr>
            <w:r>
              <w:rPr>
                <w:sz w:val="18"/>
              </w:rPr>
              <w:t>Korniza Afatmesme Buxhetore e Komunës së Kaçanikut 2027-2029</w:t>
            </w:r>
          </w:p>
        </w:tc>
      </w:tr>
      <w:tr w:rsidR="00596878" w14:paraId="06C55DB6" w14:textId="77777777">
        <w:trPr>
          <w:cantSplit/>
          <w:jc w:val="center"/>
        </w:trPr>
        <w:tc>
          <w:tcPr>
            <w:tcW w:w="2268" w:type="dxa"/>
            <w:shd w:val="clear" w:color="auto" w:fill="EDF4FA"/>
            <w:tcMar>
              <w:top w:w="70" w:type="dxa"/>
              <w:left w:w="70" w:type="dxa"/>
              <w:bottom w:w="70" w:type="dxa"/>
              <w:right w:w="70" w:type="dxa"/>
            </w:tcMar>
            <w:vAlign w:val="center"/>
          </w:tcPr>
          <w:p w14:paraId="12A292CE" w14:textId="77777777" w:rsidR="00596878" w:rsidRDefault="00A758D2">
            <w:pPr>
              <w:spacing w:after="0" w:line="240" w:lineRule="auto"/>
            </w:pPr>
            <w:r>
              <w:rPr>
                <w:b/>
                <w:sz w:val="18"/>
              </w:rPr>
              <w:t>Organizata buxhetore</w:t>
            </w:r>
          </w:p>
        </w:tc>
        <w:tc>
          <w:tcPr>
            <w:tcW w:w="7257" w:type="dxa"/>
            <w:shd w:val="clear" w:color="auto" w:fill="EDF4FA"/>
            <w:tcMar>
              <w:top w:w="70" w:type="dxa"/>
              <w:left w:w="70" w:type="dxa"/>
              <w:bottom w:w="70" w:type="dxa"/>
              <w:right w:w="70" w:type="dxa"/>
            </w:tcMar>
            <w:vAlign w:val="center"/>
          </w:tcPr>
          <w:p w14:paraId="01E69A98" w14:textId="77777777" w:rsidR="00596878" w:rsidRDefault="00A758D2">
            <w:pPr>
              <w:spacing w:after="0" w:line="240" w:lineRule="auto"/>
            </w:pPr>
            <w:r>
              <w:rPr>
                <w:sz w:val="18"/>
              </w:rPr>
              <w:t>652 Komuna e Kaçanikut</w:t>
            </w:r>
          </w:p>
        </w:tc>
      </w:tr>
      <w:tr w:rsidR="00596878" w14:paraId="137CDED0" w14:textId="77777777">
        <w:trPr>
          <w:cantSplit/>
          <w:jc w:val="center"/>
        </w:trPr>
        <w:tc>
          <w:tcPr>
            <w:tcW w:w="2268" w:type="dxa"/>
            <w:tcMar>
              <w:top w:w="70" w:type="dxa"/>
              <w:left w:w="70" w:type="dxa"/>
              <w:bottom w:w="70" w:type="dxa"/>
              <w:right w:w="70" w:type="dxa"/>
            </w:tcMar>
            <w:vAlign w:val="center"/>
          </w:tcPr>
          <w:p w14:paraId="5CA8D434" w14:textId="77777777" w:rsidR="00596878" w:rsidRDefault="00A758D2">
            <w:pPr>
              <w:spacing w:after="0" w:line="240" w:lineRule="auto"/>
            </w:pPr>
            <w:r>
              <w:rPr>
                <w:b/>
                <w:sz w:val="18"/>
              </w:rPr>
              <w:t>Njësia përgjegjëse</w:t>
            </w:r>
          </w:p>
        </w:tc>
        <w:tc>
          <w:tcPr>
            <w:tcW w:w="7257" w:type="dxa"/>
            <w:tcMar>
              <w:top w:w="70" w:type="dxa"/>
              <w:left w:w="70" w:type="dxa"/>
              <w:bottom w:w="70" w:type="dxa"/>
              <w:right w:w="70" w:type="dxa"/>
            </w:tcMar>
            <w:vAlign w:val="center"/>
          </w:tcPr>
          <w:p w14:paraId="53E1AB7E" w14:textId="77777777" w:rsidR="00596878" w:rsidRDefault="00A758D2">
            <w:pPr>
              <w:spacing w:after="0" w:line="240" w:lineRule="auto"/>
            </w:pPr>
            <w:r>
              <w:rPr>
                <w:sz w:val="18"/>
              </w:rPr>
              <w:t>Drejtoria për Buxhet dhe Financa</w:t>
            </w:r>
          </w:p>
        </w:tc>
      </w:tr>
      <w:tr w:rsidR="00596878" w14:paraId="0680B406" w14:textId="77777777">
        <w:trPr>
          <w:cantSplit/>
          <w:jc w:val="center"/>
        </w:trPr>
        <w:tc>
          <w:tcPr>
            <w:tcW w:w="2268" w:type="dxa"/>
            <w:shd w:val="clear" w:color="auto" w:fill="EDF4FA"/>
            <w:tcMar>
              <w:top w:w="70" w:type="dxa"/>
              <w:left w:w="70" w:type="dxa"/>
              <w:bottom w:w="70" w:type="dxa"/>
              <w:right w:w="70" w:type="dxa"/>
            </w:tcMar>
            <w:vAlign w:val="center"/>
          </w:tcPr>
          <w:p w14:paraId="387C8377" w14:textId="77777777" w:rsidR="00596878" w:rsidRDefault="00A758D2">
            <w:pPr>
              <w:spacing w:after="0" w:line="240" w:lineRule="auto"/>
            </w:pPr>
            <w:r>
              <w:rPr>
                <w:b/>
                <w:sz w:val="18"/>
              </w:rPr>
              <w:t>Periudha e planifikimit</w:t>
            </w:r>
          </w:p>
        </w:tc>
        <w:tc>
          <w:tcPr>
            <w:tcW w:w="7257" w:type="dxa"/>
            <w:shd w:val="clear" w:color="auto" w:fill="EDF4FA"/>
            <w:tcMar>
              <w:top w:w="70" w:type="dxa"/>
              <w:left w:w="70" w:type="dxa"/>
              <w:bottom w:w="70" w:type="dxa"/>
              <w:right w:w="70" w:type="dxa"/>
            </w:tcMar>
            <w:vAlign w:val="center"/>
          </w:tcPr>
          <w:p w14:paraId="1BCC4506" w14:textId="77777777" w:rsidR="00596878" w:rsidRDefault="00A758D2">
            <w:pPr>
              <w:spacing w:after="0" w:line="240" w:lineRule="auto"/>
            </w:pPr>
            <w:r>
              <w:rPr>
                <w:sz w:val="18"/>
              </w:rPr>
              <w:t>2027-2029</w:t>
            </w:r>
          </w:p>
        </w:tc>
      </w:tr>
      <w:tr w:rsidR="00596878" w14:paraId="7B7605F5" w14:textId="77777777">
        <w:trPr>
          <w:cantSplit/>
          <w:jc w:val="center"/>
        </w:trPr>
        <w:tc>
          <w:tcPr>
            <w:tcW w:w="2268" w:type="dxa"/>
            <w:tcMar>
              <w:top w:w="70" w:type="dxa"/>
              <w:left w:w="70" w:type="dxa"/>
              <w:bottom w:w="70" w:type="dxa"/>
              <w:right w:w="70" w:type="dxa"/>
            </w:tcMar>
            <w:vAlign w:val="center"/>
          </w:tcPr>
          <w:p w14:paraId="1287108A" w14:textId="77777777" w:rsidR="00596878" w:rsidRDefault="00A758D2">
            <w:pPr>
              <w:spacing w:after="0" w:line="240" w:lineRule="auto"/>
            </w:pPr>
            <w:r>
              <w:rPr>
                <w:b/>
                <w:sz w:val="18"/>
              </w:rPr>
              <w:t>Baza kryesore</w:t>
            </w:r>
          </w:p>
        </w:tc>
        <w:tc>
          <w:tcPr>
            <w:tcW w:w="7257" w:type="dxa"/>
            <w:tcMar>
              <w:top w:w="70" w:type="dxa"/>
              <w:left w:w="70" w:type="dxa"/>
              <w:bottom w:w="70" w:type="dxa"/>
              <w:right w:w="70" w:type="dxa"/>
            </w:tcMar>
            <w:vAlign w:val="center"/>
          </w:tcPr>
          <w:p w14:paraId="6292471C" w14:textId="77777777" w:rsidR="001F3E66" w:rsidRDefault="001F3E66">
            <w:pPr>
              <w:spacing w:after="0" w:line="240" w:lineRule="auto"/>
              <w:rPr>
                <w:sz w:val="18"/>
              </w:rPr>
            </w:pPr>
            <w:r>
              <w:rPr>
                <w:sz w:val="18"/>
              </w:rPr>
              <w:t xml:space="preserve">Korniza Afatmesme Buxhetore e Komunës së Kaçanikut </w:t>
            </w:r>
            <w:r w:rsidR="00A758D2">
              <w:rPr>
                <w:sz w:val="18"/>
              </w:rPr>
              <w:t xml:space="preserve">2026-2028; </w:t>
            </w:r>
          </w:p>
          <w:p w14:paraId="20BEFA3B" w14:textId="77777777" w:rsidR="001F3E66" w:rsidRDefault="001F3E66">
            <w:pPr>
              <w:spacing w:after="0" w:line="240" w:lineRule="auto"/>
              <w:rPr>
                <w:sz w:val="18"/>
              </w:rPr>
            </w:pPr>
            <w:r>
              <w:rPr>
                <w:sz w:val="18"/>
              </w:rPr>
              <w:t xml:space="preserve">Korniza Afatmesme e Shpenzimeve </w:t>
            </w:r>
            <w:r w:rsidR="00A758D2">
              <w:rPr>
                <w:sz w:val="18"/>
              </w:rPr>
              <w:t xml:space="preserve">2027-2029; </w:t>
            </w:r>
          </w:p>
          <w:p w14:paraId="599262FA" w14:textId="77777777" w:rsidR="001F3E66" w:rsidRDefault="00A758D2">
            <w:pPr>
              <w:spacing w:after="0" w:line="240" w:lineRule="auto"/>
              <w:rPr>
                <w:sz w:val="18"/>
              </w:rPr>
            </w:pPr>
            <w:r>
              <w:rPr>
                <w:sz w:val="18"/>
              </w:rPr>
              <w:t xml:space="preserve">Qarkorja Buxhetore 2027/01; </w:t>
            </w:r>
          </w:p>
          <w:p w14:paraId="5FEBFDD7" w14:textId="77777777" w:rsidR="00596878" w:rsidRDefault="00A758D2">
            <w:pPr>
              <w:spacing w:after="0" w:line="240" w:lineRule="auto"/>
            </w:pPr>
            <w:r>
              <w:rPr>
                <w:sz w:val="18"/>
              </w:rPr>
              <w:t>dokumentet strategjike komunale</w:t>
            </w:r>
          </w:p>
        </w:tc>
      </w:tr>
      <w:tr w:rsidR="00596878" w14:paraId="7DD32013" w14:textId="77777777">
        <w:trPr>
          <w:cantSplit/>
          <w:jc w:val="center"/>
        </w:trPr>
        <w:tc>
          <w:tcPr>
            <w:tcW w:w="2268" w:type="dxa"/>
            <w:shd w:val="clear" w:color="auto" w:fill="EDF4FA"/>
            <w:tcMar>
              <w:top w:w="70" w:type="dxa"/>
              <w:left w:w="70" w:type="dxa"/>
              <w:bottom w:w="70" w:type="dxa"/>
              <w:right w:w="70" w:type="dxa"/>
            </w:tcMar>
            <w:vAlign w:val="center"/>
          </w:tcPr>
          <w:p w14:paraId="79CF7492" w14:textId="77777777" w:rsidR="00596878" w:rsidRDefault="00A758D2">
            <w:pPr>
              <w:spacing w:after="0" w:line="240" w:lineRule="auto"/>
            </w:pPr>
            <w:r>
              <w:rPr>
                <w:b/>
                <w:sz w:val="18"/>
              </w:rPr>
              <w:t>Statusi</w:t>
            </w:r>
          </w:p>
        </w:tc>
        <w:tc>
          <w:tcPr>
            <w:tcW w:w="7257" w:type="dxa"/>
            <w:shd w:val="clear" w:color="auto" w:fill="EDF4FA"/>
            <w:tcMar>
              <w:top w:w="70" w:type="dxa"/>
              <w:left w:w="70" w:type="dxa"/>
              <w:bottom w:w="70" w:type="dxa"/>
              <w:right w:w="70" w:type="dxa"/>
            </w:tcMar>
            <w:vAlign w:val="center"/>
          </w:tcPr>
          <w:p w14:paraId="26B80CE3" w14:textId="77777777" w:rsidR="00596878" w:rsidRDefault="00A758D2">
            <w:pPr>
              <w:spacing w:after="0" w:line="240" w:lineRule="auto"/>
            </w:pPr>
            <w:r>
              <w:rPr>
                <w:sz w:val="18"/>
              </w:rPr>
              <w:t>Draft për shqyrtim, konsultim publik dhe aprovim në Kuvendin Komunal</w:t>
            </w:r>
          </w:p>
        </w:tc>
      </w:tr>
    </w:tbl>
    <w:p w14:paraId="27828146" w14:textId="77777777" w:rsidR="00596878" w:rsidRDefault="00596878">
      <w:pPr>
        <w:spacing w:after="0"/>
      </w:pPr>
    </w:p>
    <w:tbl>
      <w:tblPr>
        <w:tblW w:w="0" w:type="auto"/>
        <w:jc w:val="center"/>
        <w:tblLayout w:type="fixed"/>
        <w:tblLook w:val="04A0" w:firstRow="1" w:lastRow="0" w:firstColumn="1" w:lastColumn="0" w:noHBand="0" w:noVBand="1"/>
      </w:tblPr>
      <w:tblGrid>
        <w:gridCol w:w="260"/>
        <w:gridCol w:w="9354"/>
      </w:tblGrid>
      <w:tr w:rsidR="00596878" w14:paraId="6BEEBDF5" w14:textId="77777777">
        <w:trPr>
          <w:jc w:val="center"/>
        </w:trPr>
        <w:tc>
          <w:tcPr>
            <w:tcW w:w="198" w:type="dxa"/>
            <w:tcBorders>
              <w:top w:val="nil"/>
              <w:left w:val="nil"/>
              <w:bottom w:val="nil"/>
              <w:right w:val="nil"/>
            </w:tcBorders>
            <w:shd w:val="clear" w:color="auto" w:fill="17365D"/>
            <w:tcMar>
              <w:top w:w="100" w:type="dxa"/>
              <w:left w:w="120" w:type="dxa"/>
              <w:bottom w:w="100" w:type="dxa"/>
              <w:right w:w="120" w:type="dxa"/>
            </w:tcMar>
          </w:tcPr>
          <w:p w14:paraId="54A62462" w14:textId="77777777" w:rsidR="00596878" w:rsidRDefault="00596878"/>
        </w:tc>
        <w:tc>
          <w:tcPr>
            <w:tcW w:w="9354" w:type="dxa"/>
            <w:tcBorders>
              <w:top w:val="nil"/>
              <w:left w:val="nil"/>
              <w:bottom w:val="nil"/>
              <w:right w:val="nil"/>
            </w:tcBorders>
            <w:shd w:val="clear" w:color="auto" w:fill="EDF4FA"/>
            <w:tcMar>
              <w:top w:w="100" w:type="dxa"/>
              <w:left w:w="120" w:type="dxa"/>
              <w:bottom w:w="100" w:type="dxa"/>
              <w:right w:w="120" w:type="dxa"/>
            </w:tcMar>
          </w:tcPr>
          <w:p w14:paraId="04CEA829" w14:textId="77777777" w:rsidR="00596878" w:rsidRDefault="00A758D2">
            <w:pPr>
              <w:spacing w:after="40"/>
            </w:pPr>
            <w:r>
              <w:rPr>
                <w:b/>
                <w:color w:val="17365D"/>
              </w:rPr>
              <w:t>Shënim për finalizim</w:t>
            </w:r>
          </w:p>
          <w:p w14:paraId="0715D73C" w14:textId="77777777" w:rsidR="00596878" w:rsidRDefault="00A758D2">
            <w:pPr>
              <w:spacing w:after="0" w:line="252" w:lineRule="auto"/>
            </w:pPr>
            <w:r>
              <w:rPr>
                <w:sz w:val="19"/>
              </w:rPr>
              <w:t xml:space="preserve">Tabelat përfundimtare të ndarjeve sipas programeve dhe kategorive ekonomike harmonizohen me </w:t>
            </w:r>
            <w:r w:rsidR="001F3E66">
              <w:rPr>
                <w:sz w:val="19"/>
              </w:rPr>
              <w:t>Sistemin e Zhvillimit dhe Menaxhimit të Buxhetit</w:t>
            </w:r>
            <w:r>
              <w:rPr>
                <w:sz w:val="19"/>
              </w:rPr>
              <w:t>, ndërsa projektet kapitale shumëvjeçare me sistemin P</w:t>
            </w:r>
            <w:r w:rsidR="001F3E66">
              <w:rPr>
                <w:sz w:val="19"/>
              </w:rPr>
              <w:t xml:space="preserve">rogrami i </w:t>
            </w:r>
            <w:r>
              <w:rPr>
                <w:sz w:val="19"/>
              </w:rPr>
              <w:t>I</w:t>
            </w:r>
            <w:r w:rsidR="001F3E66">
              <w:rPr>
                <w:sz w:val="19"/>
              </w:rPr>
              <w:t xml:space="preserve">nvestimeve </w:t>
            </w:r>
            <w:r>
              <w:rPr>
                <w:sz w:val="19"/>
              </w:rPr>
              <w:t>P</w:t>
            </w:r>
            <w:r w:rsidR="001F3E66">
              <w:rPr>
                <w:sz w:val="19"/>
              </w:rPr>
              <w:t>ublike</w:t>
            </w:r>
            <w:r>
              <w:rPr>
                <w:sz w:val="19"/>
              </w:rPr>
              <w:t>, para dorëzimit zyrtar në Ministrinë e Financave.</w:t>
            </w:r>
          </w:p>
        </w:tc>
      </w:tr>
    </w:tbl>
    <w:p w14:paraId="40FA63CE" w14:textId="77777777" w:rsidR="00596878" w:rsidRDefault="00596878">
      <w:pPr>
        <w:spacing w:after="0"/>
      </w:pPr>
    </w:p>
    <w:p w14:paraId="60D39CCB" w14:textId="77777777" w:rsidR="00596878" w:rsidRDefault="00A758D2">
      <w:pPr>
        <w:pStyle w:val="Heading1"/>
        <w:pageBreakBefore/>
        <w:rPr>
          <w:rFonts w:ascii="Arial" w:eastAsia="Arial" w:hAnsi="Arial"/>
        </w:rPr>
      </w:pPr>
      <w:r>
        <w:rPr>
          <w:rFonts w:ascii="Arial" w:eastAsia="Arial" w:hAnsi="Arial"/>
        </w:rPr>
        <w:lastRenderedPageBreak/>
        <w:t>PËRMBAJTJA</w:t>
      </w:r>
    </w:p>
    <w:p w14:paraId="3132F21C" w14:textId="77777777" w:rsidR="00F23A93" w:rsidRPr="00F23A93" w:rsidRDefault="00F23A93" w:rsidP="00F23A93"/>
    <w:p w14:paraId="0A7EF843" w14:textId="77777777" w:rsidR="00F23A93" w:rsidRPr="00F23A93" w:rsidRDefault="00F23A93" w:rsidP="00F23A93">
      <w:pPr>
        <w:rPr>
          <w:b/>
          <w:color w:val="17365D"/>
        </w:rPr>
      </w:pPr>
      <w:r w:rsidRPr="00F23A93">
        <w:rPr>
          <w:b/>
          <w:color w:val="17365D"/>
        </w:rPr>
        <w:t>I.</w:t>
      </w:r>
      <w:r>
        <w:rPr>
          <w:b/>
          <w:color w:val="17365D"/>
        </w:rPr>
        <w:t xml:space="preserve"> </w:t>
      </w:r>
      <w:r w:rsidRPr="00F23A93">
        <w:rPr>
          <w:b/>
          <w:color w:val="17365D"/>
        </w:rPr>
        <w:t>Hyrje</w:t>
      </w:r>
    </w:p>
    <w:p w14:paraId="4406DEE2" w14:textId="77777777" w:rsidR="00F23A93" w:rsidRDefault="00F23A93" w:rsidP="00F23A93">
      <w:r>
        <w:t xml:space="preserve">1.1. </w:t>
      </w:r>
      <w:r w:rsidR="001F3E66" w:rsidRPr="001F3E66">
        <w:t>Objektivat e Kornizës Afatmesme Buxhetore Komunale 2027-2029</w:t>
      </w:r>
    </w:p>
    <w:p w14:paraId="56A154F3" w14:textId="77777777" w:rsidR="00F23A93" w:rsidRDefault="00F23A93" w:rsidP="00F23A93"/>
    <w:p w14:paraId="0644C7BF" w14:textId="77777777" w:rsidR="00596878" w:rsidRDefault="00A758D2">
      <w:pPr>
        <w:rPr>
          <w:b/>
          <w:color w:val="17365D"/>
        </w:rPr>
      </w:pPr>
      <w:r>
        <w:rPr>
          <w:b/>
          <w:color w:val="17365D"/>
        </w:rPr>
        <w:t>II. Baza ligjore, metodologjia dhe procesi buxhetor</w:t>
      </w:r>
    </w:p>
    <w:p w14:paraId="17AF9938" w14:textId="77777777" w:rsidR="001F54E7" w:rsidRDefault="001F54E7" w:rsidP="00F23A93">
      <w:r w:rsidRPr="001F54E7">
        <w:t>2.1. Baza ligjore dhe dokumentet tjera relevante</w:t>
      </w:r>
    </w:p>
    <w:p w14:paraId="4695C0FA" w14:textId="77777777" w:rsidR="001F54E7" w:rsidRDefault="001F54E7" w:rsidP="00F23A93">
      <w:r w:rsidRPr="001F54E7">
        <w:t>2.2. Metodologjia e hartimit të Kornizës Afatmesme Buxhetore Komunale</w:t>
      </w:r>
    </w:p>
    <w:p w14:paraId="7A19032B" w14:textId="77777777" w:rsidR="001F54E7" w:rsidRDefault="001F54E7" w:rsidP="00F23A93">
      <w:r w:rsidRPr="001F54E7">
        <w:t xml:space="preserve">2.3. Kalendari </w:t>
      </w:r>
      <w:r>
        <w:t>kohor</w:t>
      </w:r>
      <w:r w:rsidRPr="001F54E7">
        <w:t xml:space="preserve"> i procesit buxhetor komunal</w:t>
      </w:r>
    </w:p>
    <w:p w14:paraId="2C9B8C59" w14:textId="77777777" w:rsidR="00F23A93" w:rsidRDefault="00F23A93" w:rsidP="00F23A93"/>
    <w:p w14:paraId="6663F265" w14:textId="77777777" w:rsidR="00596878" w:rsidRDefault="00A758D2">
      <w:r>
        <w:rPr>
          <w:b/>
          <w:color w:val="17365D"/>
        </w:rPr>
        <w:t>III. Deklarata e Komunës për prioritetet strategjike zhvillimore</w:t>
      </w:r>
    </w:p>
    <w:p w14:paraId="2356F225" w14:textId="77777777" w:rsidR="00596878" w:rsidRDefault="00A758D2" w:rsidP="00F23A93">
      <w:r>
        <w:t>3.1. Përshkrimi i komunës dhe profili socio-ekonomik</w:t>
      </w:r>
    </w:p>
    <w:p w14:paraId="59944D08" w14:textId="77777777" w:rsidR="00F47735" w:rsidRDefault="00F47735" w:rsidP="00F23A93">
      <w:r w:rsidRPr="00F47735">
        <w:t xml:space="preserve">3.2. Struktura organizative e </w:t>
      </w:r>
      <w:r>
        <w:t>K</w:t>
      </w:r>
      <w:r w:rsidRPr="00F47735">
        <w:t>omunës</w:t>
      </w:r>
    </w:p>
    <w:p w14:paraId="295C12B6" w14:textId="77777777" w:rsidR="00596878" w:rsidRDefault="00A758D2" w:rsidP="00F23A93">
      <w:r>
        <w:t>3.</w:t>
      </w:r>
      <w:r w:rsidR="00F47735">
        <w:t>3</w:t>
      </w:r>
      <w:r>
        <w:t>. Vizioni</w:t>
      </w:r>
      <w:r w:rsidR="00366BBA">
        <w:t xml:space="preserve"> dhe</w:t>
      </w:r>
      <w:r>
        <w:t xml:space="preserve"> misioni </w:t>
      </w:r>
      <w:r w:rsidR="00366BBA">
        <w:t>i Komunës</w:t>
      </w:r>
    </w:p>
    <w:p w14:paraId="4C468BAF" w14:textId="77777777" w:rsidR="00596878" w:rsidRDefault="00A758D2" w:rsidP="00F23A93">
      <w:r>
        <w:t>3.</w:t>
      </w:r>
      <w:r w:rsidR="00F47735">
        <w:t>4</w:t>
      </w:r>
      <w:r>
        <w:t>. Prioritetet dhe objektivat afatmesme 2027-2029</w:t>
      </w:r>
    </w:p>
    <w:p w14:paraId="4969A1EC" w14:textId="77777777" w:rsidR="00F23A93" w:rsidRDefault="00F23A93" w:rsidP="00F23A93"/>
    <w:p w14:paraId="7475C368" w14:textId="77777777" w:rsidR="00596878" w:rsidRDefault="00A758D2">
      <w:r>
        <w:rPr>
          <w:b/>
          <w:color w:val="17365D"/>
        </w:rPr>
        <w:t>IV. Korniza Fiskale Komunale</w:t>
      </w:r>
    </w:p>
    <w:p w14:paraId="64D66377" w14:textId="77777777" w:rsidR="00596878" w:rsidRDefault="00A758D2" w:rsidP="00F23A93">
      <w:r>
        <w:t>4.1. Burimet e financimit komunal për vitet 2027-2029</w:t>
      </w:r>
    </w:p>
    <w:p w14:paraId="0FB2C1A5" w14:textId="77777777" w:rsidR="00596878" w:rsidRDefault="00A758D2" w:rsidP="00F23A93">
      <w:r>
        <w:t>4.</w:t>
      </w:r>
      <w:r w:rsidR="00025075">
        <w:t>2</w:t>
      </w:r>
      <w:r>
        <w:t>. Orientimi i shpenzimeve sipas kategorive ekonomike</w:t>
      </w:r>
      <w:r w:rsidR="00E95D1B">
        <w:t xml:space="preserve"> dhe programeve buxhetore</w:t>
      </w:r>
    </w:p>
    <w:p w14:paraId="57BBA29E" w14:textId="77777777" w:rsidR="00596878" w:rsidRDefault="00A758D2" w:rsidP="00F23A93">
      <w:r>
        <w:t>4.</w:t>
      </w:r>
      <w:r w:rsidR="00025075">
        <w:t>3</w:t>
      </w:r>
      <w:r>
        <w:t>. Investimet kapitale dhe planifikimi shumëvjeçar</w:t>
      </w:r>
    </w:p>
    <w:p w14:paraId="545A72C5" w14:textId="77777777" w:rsidR="00596878" w:rsidRDefault="00A758D2">
      <w:pPr>
        <w:pStyle w:val="Heading1"/>
        <w:pageBreakBefore/>
      </w:pPr>
      <w:r>
        <w:rPr>
          <w:rFonts w:ascii="Arial" w:eastAsia="Arial" w:hAnsi="Arial"/>
        </w:rPr>
        <w:lastRenderedPageBreak/>
        <w:t>I. HYRJE</w:t>
      </w:r>
    </w:p>
    <w:p w14:paraId="2CF1D492" w14:textId="77777777" w:rsidR="00224E31" w:rsidRDefault="00224E31" w:rsidP="00224E31">
      <w:pPr>
        <w:spacing w:after="120"/>
      </w:pPr>
      <w:r>
        <w:t xml:space="preserve">Mbështetur në Ligjin Nr. 03/L-048 për Menaxhimin e Financave Publike dhe Përgjegjësitë, </w:t>
      </w:r>
      <w:r w:rsidR="006004C1" w:rsidRPr="006004C1">
        <w:t>Ligjin për Financat e Pushtetit Lokal</w:t>
      </w:r>
      <w:r w:rsidR="006004C1">
        <w:t xml:space="preserve">, </w:t>
      </w:r>
      <w:r>
        <w:t>Kornizën Afatmesme të Shpenzimeve 2027–2029 dhe Qarkoren Buxhetore 2027/01, Komuna e Kaçanikut ka përgatitur Kornizën Afatmesme Buxhetore Komunale për periudhën 2027–2029.</w:t>
      </w:r>
    </w:p>
    <w:p w14:paraId="5474B92F" w14:textId="77777777" w:rsidR="00224E31" w:rsidRDefault="00224E31" w:rsidP="00224E31">
      <w:pPr>
        <w:spacing w:after="120"/>
      </w:pPr>
      <w:r>
        <w:t>Korniza Afatmesme Buxhetore Komunale është dokumenti kryesor i planifikimit buxhetor, i cili lidh prioritetet strategjike dhe zhvillimore të komunës me kapacitetet reale financiare. Ajo paraqet burimet e pritshme të financimit, kufijtë fillestarë buxhetorë, orientimin e shpenzimeve sipas programeve dhe kategorive ekonomike, si dhe investimet kapitale për periudhën trevjeçare. Dokumenti shërben si bazë për hartimin e propozim-buxhetit të vitit 2027 dhe vlerësimeve për vitet 2028 dhe 2029.</w:t>
      </w:r>
    </w:p>
    <w:p w14:paraId="1CF1193E" w14:textId="77777777" w:rsidR="00224E31" w:rsidRPr="005533CE" w:rsidRDefault="00224E31" w:rsidP="00224E31">
      <w:pPr>
        <w:spacing w:after="120"/>
        <w:rPr>
          <w:rFonts w:ascii="Times New Roman" w:hAnsi="Times New Roman" w:cs="Times New Roman"/>
        </w:rPr>
      </w:pPr>
      <w:r>
        <w:t xml:space="preserve">Në hartimin e dokumentit janë marrë për bazë Korniza Afatmesme Buxhetore Komunale 2026–2028, Strategjia për Zhvillim Ekonomik Lokal e Komunës së Kaçanikut 2026–2030, të dhënat e Regjistrimit të Popullsisë 2024, </w:t>
      </w:r>
      <w:r w:rsidRPr="005533CE">
        <w:rPr>
          <w:rFonts w:cs="Arial"/>
        </w:rPr>
        <w:t>propozimet e drejtorive komunale dhe kufijtë fillestarë të financimit të përcaktuar nga Ministria e Financave</w:t>
      </w:r>
      <w:r w:rsidR="005533CE" w:rsidRPr="005533CE">
        <w:rPr>
          <w:rFonts w:cs="Arial"/>
        </w:rPr>
        <w:t>, përmes Qarkores Buxhetore 2027/01.</w:t>
      </w:r>
    </w:p>
    <w:p w14:paraId="686218D7" w14:textId="77777777" w:rsidR="00224E31" w:rsidRDefault="00224E31" w:rsidP="00224E31">
      <w:pPr>
        <w:spacing w:after="120"/>
      </w:pPr>
      <w:r>
        <w:t>Korniza Afatmesme e Shpenzimeve dhe Qarkorja Buxhetore përcaktojnë parametrat makro-fiskalë, kufijtë e financimit dhe kalendarin e procesit buxhetor. Në përputhje me këto udhëzime, drejtoritë komunale obligohen që kërkesat buxhetore t’i paraqesin brenda kufijve të përcaktuar, t’i arsyetojnë projektet e reja dhe t’u japin përparësi obligimeve ekzistuese, shërbimeve esenciale, projekteve në vazhdim dhe investimeve me ndikim të drejtpërdrejtë në cilësinë e jetës së qytetarëve.</w:t>
      </w:r>
    </w:p>
    <w:p w14:paraId="165FEE96" w14:textId="77777777" w:rsidR="00224E31" w:rsidRDefault="00224E31" w:rsidP="00224E31">
      <w:pPr>
        <w:spacing w:after="120"/>
      </w:pPr>
    </w:p>
    <w:tbl>
      <w:tblPr>
        <w:tblW w:w="0" w:type="auto"/>
        <w:jc w:val="center"/>
        <w:tblLayout w:type="fixed"/>
        <w:tblLook w:val="04A0" w:firstRow="1" w:lastRow="0" w:firstColumn="1" w:lastColumn="0" w:noHBand="0" w:noVBand="1"/>
      </w:tblPr>
      <w:tblGrid>
        <w:gridCol w:w="260"/>
        <w:gridCol w:w="9354"/>
      </w:tblGrid>
      <w:tr w:rsidR="00596878" w14:paraId="7F49AE72" w14:textId="77777777" w:rsidTr="00224E31">
        <w:trPr>
          <w:jc w:val="center"/>
        </w:trPr>
        <w:tc>
          <w:tcPr>
            <w:tcW w:w="260" w:type="dxa"/>
            <w:tcBorders>
              <w:top w:val="nil"/>
              <w:left w:val="nil"/>
              <w:bottom w:val="nil"/>
              <w:right w:val="nil"/>
            </w:tcBorders>
            <w:shd w:val="clear" w:color="auto" w:fill="17365D"/>
            <w:tcMar>
              <w:top w:w="100" w:type="dxa"/>
              <w:left w:w="120" w:type="dxa"/>
              <w:bottom w:w="100" w:type="dxa"/>
              <w:right w:w="120" w:type="dxa"/>
            </w:tcMar>
          </w:tcPr>
          <w:p w14:paraId="7950BB58" w14:textId="77777777" w:rsidR="00596878" w:rsidRDefault="00596878"/>
        </w:tc>
        <w:tc>
          <w:tcPr>
            <w:tcW w:w="9354" w:type="dxa"/>
            <w:tcBorders>
              <w:top w:val="nil"/>
              <w:left w:val="nil"/>
              <w:bottom w:val="nil"/>
              <w:right w:val="nil"/>
            </w:tcBorders>
            <w:shd w:val="clear" w:color="auto" w:fill="EDF4FA"/>
            <w:tcMar>
              <w:top w:w="100" w:type="dxa"/>
              <w:left w:w="120" w:type="dxa"/>
              <w:bottom w:w="100" w:type="dxa"/>
              <w:right w:w="120" w:type="dxa"/>
            </w:tcMar>
          </w:tcPr>
          <w:p w14:paraId="29300A6B" w14:textId="77777777" w:rsidR="00596878" w:rsidRDefault="00A758D2">
            <w:pPr>
              <w:spacing w:after="40"/>
            </w:pPr>
            <w:r>
              <w:rPr>
                <w:b/>
                <w:color w:val="17365D"/>
              </w:rPr>
              <w:t>Qëllimi i dokumentit</w:t>
            </w:r>
          </w:p>
          <w:p w14:paraId="330C70A1" w14:textId="77777777" w:rsidR="00596878" w:rsidRDefault="00224E31">
            <w:pPr>
              <w:spacing w:after="0" w:line="252" w:lineRule="auto"/>
            </w:pPr>
            <w:r w:rsidRPr="00224E31">
              <w:rPr>
                <w:sz w:val="19"/>
              </w:rPr>
              <w:t>Qëllimi i Kornizës Afatmesme Buxhetore Komunale është të sigurojë një bazë të qartë, të qëndrueshme dhe të matshme për planifikimin dhe shpërndarjen e burimeve financiare të komunës, duke ndërlidhur prioritetet strategjike me programet buxhetore dhe mundësitë reale të financimit.</w:t>
            </w:r>
          </w:p>
        </w:tc>
      </w:tr>
    </w:tbl>
    <w:p w14:paraId="48B64313" w14:textId="77777777" w:rsidR="00596878" w:rsidRDefault="00596878">
      <w:pPr>
        <w:spacing w:after="0"/>
      </w:pPr>
    </w:p>
    <w:p w14:paraId="13380CE4" w14:textId="77777777" w:rsidR="00596878" w:rsidRDefault="00A758D2" w:rsidP="00F23A93">
      <w:pPr>
        <w:pStyle w:val="Heading2"/>
        <w:numPr>
          <w:ilvl w:val="1"/>
          <w:numId w:val="13"/>
        </w:numPr>
      </w:pPr>
      <w:r>
        <w:rPr>
          <w:rFonts w:ascii="Arial" w:eastAsia="Arial" w:hAnsi="Arial"/>
        </w:rPr>
        <w:t xml:space="preserve">Objektivat e </w:t>
      </w:r>
      <w:r w:rsidR="001F3E66" w:rsidRPr="001F3E66">
        <w:rPr>
          <w:rFonts w:ascii="Arial" w:eastAsia="Arial" w:hAnsi="Arial"/>
        </w:rPr>
        <w:t xml:space="preserve">Kornizës Afatmesme Buxhetore </w:t>
      </w:r>
      <w:r w:rsidR="001F3E66">
        <w:rPr>
          <w:rFonts w:ascii="Arial" w:eastAsia="Arial" w:hAnsi="Arial"/>
        </w:rPr>
        <w:t>Komunale</w:t>
      </w:r>
      <w:r w:rsidR="001F3E66" w:rsidRPr="001F3E66">
        <w:rPr>
          <w:rFonts w:ascii="Arial" w:eastAsia="Arial" w:hAnsi="Arial"/>
        </w:rPr>
        <w:t xml:space="preserve"> 2027-2029</w:t>
      </w:r>
    </w:p>
    <w:p w14:paraId="68534A43" w14:textId="77777777" w:rsidR="00224E31" w:rsidRPr="00224E31" w:rsidRDefault="00224E31" w:rsidP="00F23A93">
      <w:pPr>
        <w:pStyle w:val="ListBullet"/>
        <w:numPr>
          <w:ilvl w:val="0"/>
          <w:numId w:val="10"/>
        </w:numPr>
        <w:rPr>
          <w:sz w:val="19"/>
        </w:rPr>
      </w:pPr>
      <w:r w:rsidRPr="00224E31">
        <w:rPr>
          <w:sz w:val="19"/>
        </w:rPr>
        <w:t>Të paraqesë burimet e pritshme të financimit dhe kufijtë fiskalë për periudhën 2027–2029;</w:t>
      </w:r>
    </w:p>
    <w:p w14:paraId="5E54D876" w14:textId="77777777" w:rsidR="00224E31" w:rsidRPr="00224E31" w:rsidRDefault="00224E31" w:rsidP="00F23A93">
      <w:pPr>
        <w:pStyle w:val="ListBullet"/>
        <w:numPr>
          <w:ilvl w:val="0"/>
          <w:numId w:val="10"/>
        </w:numPr>
        <w:rPr>
          <w:sz w:val="19"/>
        </w:rPr>
      </w:pPr>
      <w:r w:rsidRPr="00224E31">
        <w:rPr>
          <w:sz w:val="19"/>
        </w:rPr>
        <w:t>Të lidhë prioritetet strategjike të komunës me programet buxhetore dhe projektet kapitale;</w:t>
      </w:r>
    </w:p>
    <w:p w14:paraId="780104D3" w14:textId="77777777" w:rsidR="00224E31" w:rsidRPr="00224E31" w:rsidRDefault="00224E31" w:rsidP="00F23A93">
      <w:pPr>
        <w:pStyle w:val="ListBullet"/>
        <w:numPr>
          <w:ilvl w:val="0"/>
          <w:numId w:val="10"/>
        </w:numPr>
        <w:rPr>
          <w:sz w:val="19"/>
        </w:rPr>
      </w:pPr>
      <w:r w:rsidRPr="00224E31">
        <w:rPr>
          <w:sz w:val="19"/>
        </w:rPr>
        <w:t>Të përmirësojë planifikimin shumëvjeçar, realizimin e buxhetit dhe matjen e rezultateve;</w:t>
      </w:r>
    </w:p>
    <w:p w14:paraId="5A230A50" w14:textId="77777777" w:rsidR="00224E31" w:rsidRPr="00224E31" w:rsidRDefault="00224E31" w:rsidP="00F23A93">
      <w:pPr>
        <w:pStyle w:val="ListBullet"/>
        <w:numPr>
          <w:ilvl w:val="0"/>
          <w:numId w:val="10"/>
        </w:numPr>
        <w:rPr>
          <w:sz w:val="19"/>
        </w:rPr>
      </w:pPr>
      <w:r w:rsidRPr="00224E31">
        <w:rPr>
          <w:sz w:val="19"/>
        </w:rPr>
        <w:t>Të sigurojë vazhdimësinë e shërbimeve publike dhe përmbushjen e obligimeve kontraktuale dhe ligjore;</w:t>
      </w:r>
    </w:p>
    <w:p w14:paraId="0D4F7C0D" w14:textId="77777777" w:rsidR="006004C1" w:rsidRDefault="00224E31" w:rsidP="00F23A93">
      <w:pPr>
        <w:pStyle w:val="ListBullet"/>
        <w:numPr>
          <w:ilvl w:val="0"/>
          <w:numId w:val="10"/>
        </w:numPr>
        <w:rPr>
          <w:sz w:val="19"/>
        </w:rPr>
      </w:pPr>
      <w:r w:rsidRPr="00224E31">
        <w:rPr>
          <w:sz w:val="19"/>
        </w:rPr>
        <w:t>T’u japë përparësi projekteve në vazhdim dhe investimeve me ndikim të drejtpërdrejtë në mirëqenien e qytetarëve;</w:t>
      </w:r>
    </w:p>
    <w:p w14:paraId="3D56C229" w14:textId="77777777" w:rsidR="006004C1" w:rsidRDefault="006004C1" w:rsidP="00F23A93">
      <w:pPr>
        <w:pStyle w:val="ListBullet"/>
        <w:numPr>
          <w:ilvl w:val="0"/>
          <w:numId w:val="10"/>
        </w:numPr>
        <w:rPr>
          <w:sz w:val="19"/>
        </w:rPr>
      </w:pPr>
      <w:r w:rsidRPr="006004C1">
        <w:rPr>
          <w:sz w:val="19"/>
        </w:rPr>
        <w:t>Të forcojë transparencën, pjesëmarrjen qytetare, barazinë gjinore dhe llogaridhënien buxhetore.</w:t>
      </w:r>
    </w:p>
    <w:p w14:paraId="77DEB633" w14:textId="77777777" w:rsidR="009F1C73" w:rsidRDefault="009F1C73" w:rsidP="009F1C73">
      <w:pPr>
        <w:pStyle w:val="ListBullet"/>
        <w:numPr>
          <w:ilvl w:val="0"/>
          <w:numId w:val="0"/>
        </w:numPr>
        <w:ind w:left="360" w:hanging="360"/>
        <w:rPr>
          <w:sz w:val="19"/>
        </w:rPr>
      </w:pPr>
    </w:p>
    <w:p w14:paraId="5435E8F5" w14:textId="77777777" w:rsidR="009F1C73" w:rsidRDefault="009F1C73" w:rsidP="009F1C73">
      <w:pPr>
        <w:pStyle w:val="ListBullet"/>
        <w:numPr>
          <w:ilvl w:val="0"/>
          <w:numId w:val="0"/>
        </w:numPr>
        <w:ind w:left="360" w:hanging="360"/>
        <w:rPr>
          <w:sz w:val="19"/>
        </w:rPr>
      </w:pPr>
    </w:p>
    <w:p w14:paraId="5D1226A5" w14:textId="77777777" w:rsidR="009F1C73" w:rsidRPr="006004C1" w:rsidRDefault="009F1C73" w:rsidP="009F1C73">
      <w:pPr>
        <w:pStyle w:val="ListBullet"/>
        <w:numPr>
          <w:ilvl w:val="0"/>
          <w:numId w:val="0"/>
        </w:numPr>
        <w:ind w:left="360" w:hanging="360"/>
        <w:rPr>
          <w:sz w:val="19"/>
        </w:rPr>
      </w:pPr>
    </w:p>
    <w:p w14:paraId="446364A7" w14:textId="00DADC93" w:rsidR="006004C1" w:rsidRDefault="009F1C73" w:rsidP="009F1C73">
      <w:pPr>
        <w:pStyle w:val="ListBullet"/>
        <w:numPr>
          <w:ilvl w:val="0"/>
          <w:numId w:val="0"/>
        </w:numPr>
        <w:ind w:left="360"/>
        <w:jc w:val="center"/>
        <w:rPr>
          <w:sz w:val="19"/>
        </w:rPr>
      </w:pPr>
      <w:r>
        <w:rPr>
          <w:noProof/>
          <w:sz w:val="19"/>
        </w:rPr>
        <w:drawing>
          <wp:inline distT="0" distB="0" distL="0" distR="0" wp14:anchorId="674C975E" wp14:editId="47E16BDD">
            <wp:extent cx="4338000" cy="2440800"/>
            <wp:effectExtent l="0" t="0" r="5715" b="0"/>
            <wp:docPr id="2147266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66805" name="Picture 2147266805"/>
                    <pic:cNvPicPr/>
                  </pic:nvPicPr>
                  <pic:blipFill>
                    <a:blip r:embed="rId12"/>
                    <a:stretch>
                      <a:fillRect/>
                    </a:stretch>
                  </pic:blipFill>
                  <pic:spPr>
                    <a:xfrm>
                      <a:off x="0" y="0"/>
                      <a:ext cx="4338000" cy="2440800"/>
                    </a:xfrm>
                    <a:prstGeom prst="rect">
                      <a:avLst/>
                    </a:prstGeom>
                  </pic:spPr>
                </pic:pic>
              </a:graphicData>
            </a:graphic>
          </wp:inline>
        </w:drawing>
      </w:r>
    </w:p>
    <w:p w14:paraId="7AAA5769" w14:textId="49171AB9" w:rsidR="009F1C73" w:rsidRPr="004B03FD" w:rsidRDefault="009F1C73" w:rsidP="009F1C73">
      <w:pPr>
        <w:spacing w:line="240" w:lineRule="auto"/>
        <w:jc w:val="center"/>
        <w:rPr>
          <w:sz w:val="16"/>
          <w:szCs w:val="18"/>
        </w:rPr>
      </w:pPr>
      <w:r w:rsidRPr="004B03FD">
        <w:rPr>
          <w:sz w:val="16"/>
          <w:szCs w:val="18"/>
        </w:rPr>
        <w:t xml:space="preserve">Figura 1. </w:t>
      </w:r>
      <w:r>
        <w:rPr>
          <w:sz w:val="16"/>
          <w:szCs w:val="18"/>
        </w:rPr>
        <w:t>Kaçaniku</w:t>
      </w:r>
    </w:p>
    <w:p w14:paraId="0A941D6C" w14:textId="77777777" w:rsidR="009F1C73" w:rsidRPr="00224E31" w:rsidRDefault="009F1C73" w:rsidP="009F1C73">
      <w:pPr>
        <w:pStyle w:val="ListBullet"/>
        <w:numPr>
          <w:ilvl w:val="0"/>
          <w:numId w:val="0"/>
        </w:numPr>
        <w:spacing w:line="240" w:lineRule="auto"/>
        <w:ind w:left="360"/>
        <w:jc w:val="center"/>
        <w:rPr>
          <w:sz w:val="19"/>
        </w:rPr>
      </w:pPr>
    </w:p>
    <w:p w14:paraId="341938A1" w14:textId="77777777" w:rsidR="00596878" w:rsidRPr="006E7324" w:rsidRDefault="00A758D2" w:rsidP="006E7324">
      <w:pPr>
        <w:pStyle w:val="ListBullet"/>
        <w:pageBreakBefore/>
        <w:numPr>
          <w:ilvl w:val="0"/>
          <w:numId w:val="0"/>
        </w:numPr>
        <w:spacing w:after="60" w:line="252" w:lineRule="auto"/>
        <w:ind w:left="360" w:hanging="360"/>
        <w:rPr>
          <w:color w:val="1F497D" w:themeColor="text2"/>
          <w:sz w:val="30"/>
          <w:szCs w:val="30"/>
        </w:rPr>
      </w:pPr>
      <w:r w:rsidRPr="006E7324">
        <w:rPr>
          <w:color w:val="1F497D" w:themeColor="text2"/>
          <w:sz w:val="30"/>
          <w:szCs w:val="30"/>
        </w:rPr>
        <w:lastRenderedPageBreak/>
        <w:t>II. BAZA LIGJORE, METODOLOGJIA DHE PROCESI BUXHETOR</w:t>
      </w:r>
    </w:p>
    <w:p w14:paraId="469E49C9" w14:textId="77777777" w:rsidR="00596878" w:rsidRDefault="00A758D2">
      <w:pPr>
        <w:pStyle w:val="Heading2"/>
      </w:pPr>
      <w:r>
        <w:rPr>
          <w:rFonts w:ascii="Arial" w:eastAsia="Arial" w:hAnsi="Arial"/>
        </w:rPr>
        <w:t>2.1. Baza ligjore dhe dokument</w:t>
      </w:r>
      <w:r w:rsidR="006E7324">
        <w:rPr>
          <w:rFonts w:ascii="Arial" w:eastAsia="Arial" w:hAnsi="Arial"/>
        </w:rPr>
        <w:t>et tjera relevante</w:t>
      </w:r>
    </w:p>
    <w:p w14:paraId="418180EE" w14:textId="77777777" w:rsidR="00596878" w:rsidRDefault="00A758D2">
      <w:pPr>
        <w:spacing w:after="120"/>
      </w:pPr>
      <w:r>
        <w:t xml:space="preserve">Hartimi i </w:t>
      </w:r>
      <w:r w:rsidR="006E7324" w:rsidRPr="006E7324">
        <w:t>Korniz</w:t>
      </w:r>
      <w:r w:rsidR="006E7324">
        <w:t>ës</w:t>
      </w:r>
      <w:r w:rsidR="006E7324" w:rsidRPr="006E7324">
        <w:t xml:space="preserve"> Afatmesme Buxhetore Komunale</w:t>
      </w:r>
      <w:r>
        <w:t xml:space="preserve"> mbështetet në legjislacionin dhe dokumentet kryesore të planifikimit financiar e strategjik, përfshirë:</w:t>
      </w:r>
    </w:p>
    <w:p w14:paraId="203C0D4B" w14:textId="77777777" w:rsidR="00596878" w:rsidRDefault="00A758D2" w:rsidP="00F23A93">
      <w:pPr>
        <w:pStyle w:val="ListBullet"/>
        <w:numPr>
          <w:ilvl w:val="0"/>
          <w:numId w:val="11"/>
        </w:numPr>
        <w:spacing w:after="60" w:line="252" w:lineRule="auto"/>
      </w:pPr>
      <w:r>
        <w:rPr>
          <w:sz w:val="19"/>
        </w:rPr>
        <w:t>Ligjin Nr. 03/L-048 për Menaxhimin e Financave Publike dhe Përgjegjësitë;</w:t>
      </w:r>
    </w:p>
    <w:p w14:paraId="3AD6C020" w14:textId="77777777" w:rsidR="00596878" w:rsidRDefault="00A758D2" w:rsidP="00F23A93">
      <w:pPr>
        <w:pStyle w:val="ListBullet"/>
        <w:numPr>
          <w:ilvl w:val="0"/>
          <w:numId w:val="11"/>
        </w:numPr>
        <w:spacing w:after="60" w:line="252" w:lineRule="auto"/>
      </w:pPr>
      <w:r>
        <w:rPr>
          <w:sz w:val="19"/>
        </w:rPr>
        <w:t xml:space="preserve">Ligjin </w:t>
      </w:r>
      <w:r w:rsidR="006E7324">
        <w:rPr>
          <w:sz w:val="19"/>
        </w:rPr>
        <w:t xml:space="preserve">Nr. 03/L-049 </w:t>
      </w:r>
      <w:r>
        <w:rPr>
          <w:sz w:val="19"/>
        </w:rPr>
        <w:t>për Financat e Pushtetit Lokal;</w:t>
      </w:r>
    </w:p>
    <w:p w14:paraId="5B956936" w14:textId="77777777" w:rsidR="00596878" w:rsidRDefault="00A758D2" w:rsidP="00F23A93">
      <w:pPr>
        <w:pStyle w:val="ListBullet"/>
        <w:numPr>
          <w:ilvl w:val="0"/>
          <w:numId w:val="11"/>
        </w:numPr>
        <w:spacing w:after="60" w:line="252" w:lineRule="auto"/>
      </w:pPr>
      <w:r>
        <w:rPr>
          <w:sz w:val="19"/>
        </w:rPr>
        <w:t>Ligjin Nr. 03/L-040 për Vetëqeverisjen Lokale;</w:t>
      </w:r>
    </w:p>
    <w:p w14:paraId="0DF21170" w14:textId="77777777" w:rsidR="00596878" w:rsidRDefault="00A758D2" w:rsidP="00F23A93">
      <w:pPr>
        <w:pStyle w:val="ListBullet"/>
        <w:numPr>
          <w:ilvl w:val="0"/>
          <w:numId w:val="11"/>
        </w:numPr>
        <w:spacing w:after="60" w:line="252" w:lineRule="auto"/>
      </w:pPr>
      <w:r>
        <w:rPr>
          <w:sz w:val="19"/>
        </w:rPr>
        <w:t>Kornizën Afatmesme të Shpenzimeve 2027-2029;</w:t>
      </w:r>
    </w:p>
    <w:p w14:paraId="1A93C0D8" w14:textId="77777777" w:rsidR="00596878" w:rsidRDefault="00A758D2" w:rsidP="00F23A93">
      <w:pPr>
        <w:pStyle w:val="ListBullet"/>
        <w:numPr>
          <w:ilvl w:val="0"/>
          <w:numId w:val="11"/>
        </w:numPr>
        <w:spacing w:after="60" w:line="252" w:lineRule="auto"/>
      </w:pPr>
      <w:r>
        <w:rPr>
          <w:sz w:val="19"/>
        </w:rPr>
        <w:t>Qarkoren Buxhetore 2027/01 të Ministrisë së Financave;</w:t>
      </w:r>
    </w:p>
    <w:p w14:paraId="3159D910" w14:textId="77777777" w:rsidR="00596878" w:rsidRDefault="00A758D2" w:rsidP="00F23A93">
      <w:pPr>
        <w:pStyle w:val="ListBullet"/>
        <w:numPr>
          <w:ilvl w:val="0"/>
          <w:numId w:val="11"/>
        </w:numPr>
        <w:spacing w:after="60" w:line="252" w:lineRule="auto"/>
      </w:pPr>
      <w:r>
        <w:rPr>
          <w:sz w:val="19"/>
        </w:rPr>
        <w:t xml:space="preserve">Statutin </w:t>
      </w:r>
      <w:r w:rsidR="006E7324">
        <w:rPr>
          <w:sz w:val="19"/>
        </w:rPr>
        <w:t xml:space="preserve">e </w:t>
      </w:r>
      <w:r>
        <w:rPr>
          <w:sz w:val="19"/>
        </w:rPr>
        <w:t>Komunës së Kaçanikut;</w:t>
      </w:r>
    </w:p>
    <w:p w14:paraId="5EE9164C" w14:textId="77777777" w:rsidR="00596878" w:rsidRDefault="00A758D2" w:rsidP="00F23A93">
      <w:pPr>
        <w:pStyle w:val="ListBullet"/>
        <w:numPr>
          <w:ilvl w:val="0"/>
          <w:numId w:val="11"/>
        </w:numPr>
        <w:spacing w:after="60" w:line="252" w:lineRule="auto"/>
      </w:pPr>
      <w:r>
        <w:rPr>
          <w:sz w:val="19"/>
        </w:rPr>
        <w:t>Strategjinë për Zhvillim Ekonomik Lokal të Komunës së Kaçanikut 2026-2030;</w:t>
      </w:r>
    </w:p>
    <w:p w14:paraId="2F09597F" w14:textId="77777777" w:rsidR="00596878" w:rsidRDefault="00A758D2" w:rsidP="00F23A93">
      <w:pPr>
        <w:pStyle w:val="ListBullet"/>
        <w:numPr>
          <w:ilvl w:val="0"/>
          <w:numId w:val="11"/>
        </w:numPr>
        <w:spacing w:after="60" w:line="252" w:lineRule="auto"/>
      </w:pPr>
      <w:r>
        <w:rPr>
          <w:sz w:val="19"/>
        </w:rPr>
        <w:t>Të dhënat e Regjistrimit të Popullsisë 2024</w:t>
      </w:r>
      <w:r w:rsidR="006E7324" w:rsidRPr="006E7324">
        <w:rPr>
          <w:sz w:val="19"/>
        </w:rPr>
        <w:t>, si dhe të dhënat buxhetore dhe financiare të Komunës.</w:t>
      </w:r>
    </w:p>
    <w:p w14:paraId="14BB2898" w14:textId="77777777" w:rsidR="00596878" w:rsidRDefault="00A758D2">
      <w:pPr>
        <w:pStyle w:val="Heading2"/>
        <w:rPr>
          <w:rFonts w:ascii="Arial" w:eastAsia="Arial" w:hAnsi="Arial"/>
        </w:rPr>
      </w:pPr>
      <w:r>
        <w:rPr>
          <w:rFonts w:ascii="Arial" w:eastAsia="Arial" w:hAnsi="Arial"/>
        </w:rPr>
        <w:t>2.2. Metodologjia e hartimit</w:t>
      </w:r>
      <w:r w:rsidR="001F54E7">
        <w:rPr>
          <w:rFonts w:ascii="Arial" w:eastAsia="Arial" w:hAnsi="Arial"/>
        </w:rPr>
        <w:t xml:space="preserve"> të </w:t>
      </w:r>
      <w:r w:rsidR="001F54E7" w:rsidRPr="001F54E7">
        <w:rPr>
          <w:rFonts w:ascii="Arial" w:eastAsia="Arial" w:hAnsi="Arial"/>
        </w:rPr>
        <w:t>Kornizës Afatmesme Buxhetore Komunale</w:t>
      </w:r>
    </w:p>
    <w:p w14:paraId="6B10FF52" w14:textId="77777777" w:rsidR="00F23A93" w:rsidRDefault="00A5799F" w:rsidP="00F23A93">
      <w:r w:rsidRPr="00A5799F">
        <w:t>Korniz</w:t>
      </w:r>
      <w:r>
        <w:t>a</w:t>
      </w:r>
      <w:r w:rsidRPr="00A5799F">
        <w:t xml:space="preserve"> Afatmesme Buxhetore Komunale </w:t>
      </w:r>
      <w:r w:rsidR="00F23A93" w:rsidRPr="00F23A93">
        <w:t>2027–2029 është hartuar përmes analizës së të dhënave buxhetore, harmonizimit me prioritetet komunale dhe konsultimit me drejtoritë dhe publikun.</w:t>
      </w:r>
    </w:p>
    <w:p w14:paraId="061FDE29" w14:textId="77777777" w:rsidR="00FA68B7" w:rsidRPr="00F23A93" w:rsidRDefault="00FA68B7" w:rsidP="00F23A93"/>
    <w:tbl>
      <w:tblPr>
        <w:tblStyle w:val="TableGrid"/>
        <w:tblW w:w="0" w:type="auto"/>
        <w:jc w:val="center"/>
        <w:tblLayout w:type="fixed"/>
        <w:tblLook w:val="04A0" w:firstRow="1" w:lastRow="0" w:firstColumn="1" w:lastColumn="0" w:noHBand="0" w:noVBand="1"/>
      </w:tblPr>
      <w:tblGrid>
        <w:gridCol w:w="2041"/>
        <w:gridCol w:w="7483"/>
      </w:tblGrid>
      <w:tr w:rsidR="00596878" w14:paraId="048DAE4F" w14:textId="77777777">
        <w:trPr>
          <w:tblHeader/>
          <w:jc w:val="center"/>
        </w:trPr>
        <w:tc>
          <w:tcPr>
            <w:tcW w:w="2041" w:type="dxa"/>
            <w:shd w:val="clear" w:color="auto" w:fill="17365D"/>
            <w:tcMar>
              <w:top w:w="80" w:type="dxa"/>
              <w:left w:w="70" w:type="dxa"/>
              <w:bottom w:w="80" w:type="dxa"/>
              <w:right w:w="70" w:type="dxa"/>
            </w:tcMar>
            <w:vAlign w:val="center"/>
          </w:tcPr>
          <w:p w14:paraId="0F9A77A1" w14:textId="77777777" w:rsidR="00596878" w:rsidRDefault="00A758D2">
            <w:pPr>
              <w:spacing w:after="0"/>
              <w:jc w:val="center"/>
            </w:pPr>
            <w:r>
              <w:rPr>
                <w:b/>
                <w:color w:val="FFFFFF"/>
                <w:sz w:val="17"/>
              </w:rPr>
              <w:t>Hapi</w:t>
            </w:r>
          </w:p>
        </w:tc>
        <w:tc>
          <w:tcPr>
            <w:tcW w:w="7483" w:type="dxa"/>
            <w:shd w:val="clear" w:color="auto" w:fill="17365D"/>
            <w:tcMar>
              <w:top w:w="80" w:type="dxa"/>
              <w:left w:w="70" w:type="dxa"/>
              <w:bottom w:w="80" w:type="dxa"/>
              <w:right w:w="70" w:type="dxa"/>
            </w:tcMar>
            <w:vAlign w:val="center"/>
          </w:tcPr>
          <w:p w14:paraId="33EC1FD3" w14:textId="77777777" w:rsidR="00596878" w:rsidRDefault="00A758D2">
            <w:pPr>
              <w:spacing w:after="0"/>
              <w:jc w:val="center"/>
            </w:pPr>
            <w:r>
              <w:rPr>
                <w:b/>
                <w:color w:val="FFFFFF"/>
                <w:sz w:val="17"/>
              </w:rPr>
              <w:t>Përmbajtja</w:t>
            </w:r>
          </w:p>
        </w:tc>
      </w:tr>
      <w:tr w:rsidR="00596878" w14:paraId="53CF3160" w14:textId="77777777">
        <w:trPr>
          <w:cantSplit/>
          <w:jc w:val="center"/>
        </w:trPr>
        <w:tc>
          <w:tcPr>
            <w:tcW w:w="2041" w:type="dxa"/>
            <w:tcMar>
              <w:top w:w="70" w:type="dxa"/>
              <w:left w:w="70" w:type="dxa"/>
              <w:bottom w:w="70" w:type="dxa"/>
              <w:right w:w="70" w:type="dxa"/>
            </w:tcMar>
            <w:vAlign w:val="center"/>
          </w:tcPr>
          <w:p w14:paraId="4A64B935" w14:textId="77777777" w:rsidR="00596878" w:rsidRDefault="00A758D2">
            <w:pPr>
              <w:spacing w:after="0" w:line="240" w:lineRule="auto"/>
            </w:pPr>
            <w:r>
              <w:rPr>
                <w:b/>
                <w:sz w:val="17"/>
              </w:rPr>
              <w:t>Analiza e bazës</w:t>
            </w:r>
          </w:p>
        </w:tc>
        <w:tc>
          <w:tcPr>
            <w:tcW w:w="7483" w:type="dxa"/>
            <w:tcMar>
              <w:top w:w="70" w:type="dxa"/>
              <w:left w:w="70" w:type="dxa"/>
              <w:bottom w:w="70" w:type="dxa"/>
              <w:right w:w="70" w:type="dxa"/>
            </w:tcMar>
            <w:vAlign w:val="center"/>
          </w:tcPr>
          <w:p w14:paraId="1521FC0D" w14:textId="77777777" w:rsidR="00596878" w:rsidRDefault="00A758D2">
            <w:pPr>
              <w:spacing w:after="0" w:line="240" w:lineRule="auto"/>
            </w:pPr>
            <w:r>
              <w:rPr>
                <w:sz w:val="17"/>
              </w:rPr>
              <w:t xml:space="preserve">Shqyrtimi i KABK-së 2026-2028, </w:t>
            </w:r>
            <w:r w:rsidR="006E7324">
              <w:rPr>
                <w:sz w:val="17"/>
              </w:rPr>
              <w:t>B</w:t>
            </w:r>
            <w:r>
              <w:rPr>
                <w:sz w:val="17"/>
              </w:rPr>
              <w:t>uxhetit të aprovuar 2026, obligimeve dhe realizimit aktual.</w:t>
            </w:r>
          </w:p>
        </w:tc>
      </w:tr>
      <w:tr w:rsidR="00596878" w14:paraId="78329C5D" w14:textId="77777777">
        <w:trPr>
          <w:cantSplit/>
          <w:jc w:val="center"/>
        </w:trPr>
        <w:tc>
          <w:tcPr>
            <w:tcW w:w="2041" w:type="dxa"/>
            <w:shd w:val="clear" w:color="auto" w:fill="EDF4FA"/>
            <w:tcMar>
              <w:top w:w="70" w:type="dxa"/>
              <w:left w:w="70" w:type="dxa"/>
              <w:bottom w:w="70" w:type="dxa"/>
              <w:right w:w="70" w:type="dxa"/>
            </w:tcMar>
            <w:vAlign w:val="center"/>
          </w:tcPr>
          <w:p w14:paraId="4EA6019F" w14:textId="77777777" w:rsidR="00596878" w:rsidRDefault="00A758D2">
            <w:pPr>
              <w:spacing w:after="0" w:line="240" w:lineRule="auto"/>
            </w:pPr>
            <w:r>
              <w:rPr>
                <w:b/>
                <w:sz w:val="17"/>
              </w:rPr>
              <w:t>Përditësimi i të dhënave</w:t>
            </w:r>
          </w:p>
        </w:tc>
        <w:tc>
          <w:tcPr>
            <w:tcW w:w="7483" w:type="dxa"/>
            <w:shd w:val="clear" w:color="auto" w:fill="EDF4FA"/>
            <w:tcMar>
              <w:top w:w="70" w:type="dxa"/>
              <w:left w:w="70" w:type="dxa"/>
              <w:bottom w:w="70" w:type="dxa"/>
              <w:right w:w="70" w:type="dxa"/>
            </w:tcMar>
            <w:vAlign w:val="center"/>
          </w:tcPr>
          <w:p w14:paraId="5199111E" w14:textId="77777777" w:rsidR="00596878" w:rsidRDefault="00A758D2">
            <w:pPr>
              <w:spacing w:after="0" w:line="240" w:lineRule="auto"/>
            </w:pPr>
            <w:r>
              <w:rPr>
                <w:sz w:val="17"/>
              </w:rPr>
              <w:t>Përdorimi i të dhënave të regjistrimit 2024, informatave sektoriale dhe strukturës aktuale programore.</w:t>
            </w:r>
          </w:p>
        </w:tc>
      </w:tr>
      <w:tr w:rsidR="00596878" w14:paraId="22731D87" w14:textId="77777777">
        <w:trPr>
          <w:cantSplit/>
          <w:jc w:val="center"/>
        </w:trPr>
        <w:tc>
          <w:tcPr>
            <w:tcW w:w="2041" w:type="dxa"/>
            <w:tcMar>
              <w:top w:w="70" w:type="dxa"/>
              <w:left w:w="70" w:type="dxa"/>
              <w:bottom w:w="70" w:type="dxa"/>
              <w:right w:w="70" w:type="dxa"/>
            </w:tcMar>
            <w:vAlign w:val="center"/>
          </w:tcPr>
          <w:p w14:paraId="48A58E46" w14:textId="77777777" w:rsidR="00596878" w:rsidRDefault="00A758D2">
            <w:pPr>
              <w:spacing w:after="0" w:line="240" w:lineRule="auto"/>
            </w:pPr>
            <w:r>
              <w:rPr>
                <w:b/>
                <w:sz w:val="17"/>
              </w:rPr>
              <w:t>Harmonizimi strategjik</w:t>
            </w:r>
          </w:p>
        </w:tc>
        <w:tc>
          <w:tcPr>
            <w:tcW w:w="7483" w:type="dxa"/>
            <w:tcMar>
              <w:top w:w="70" w:type="dxa"/>
              <w:left w:w="70" w:type="dxa"/>
              <w:bottom w:w="70" w:type="dxa"/>
              <w:right w:w="70" w:type="dxa"/>
            </w:tcMar>
            <w:vAlign w:val="center"/>
          </w:tcPr>
          <w:p w14:paraId="12500240" w14:textId="77777777" w:rsidR="00596878" w:rsidRDefault="00A758D2">
            <w:pPr>
              <w:spacing w:after="0" w:line="240" w:lineRule="auto"/>
            </w:pPr>
            <w:r>
              <w:rPr>
                <w:sz w:val="17"/>
              </w:rPr>
              <w:t>Lidhja e prioriteteve me Strategjinë për Zhvillim Ekonomik Lokal 2026-2030 dhe dokumentet tjera komunale.</w:t>
            </w:r>
          </w:p>
        </w:tc>
      </w:tr>
      <w:tr w:rsidR="00596878" w14:paraId="3F175659" w14:textId="77777777">
        <w:trPr>
          <w:cantSplit/>
          <w:jc w:val="center"/>
        </w:trPr>
        <w:tc>
          <w:tcPr>
            <w:tcW w:w="2041" w:type="dxa"/>
            <w:shd w:val="clear" w:color="auto" w:fill="EDF4FA"/>
            <w:tcMar>
              <w:top w:w="70" w:type="dxa"/>
              <w:left w:w="70" w:type="dxa"/>
              <w:bottom w:w="70" w:type="dxa"/>
              <w:right w:w="70" w:type="dxa"/>
            </w:tcMar>
            <w:vAlign w:val="center"/>
          </w:tcPr>
          <w:p w14:paraId="35409A70" w14:textId="77777777" w:rsidR="00596878" w:rsidRDefault="00A758D2">
            <w:pPr>
              <w:spacing w:after="0" w:line="240" w:lineRule="auto"/>
            </w:pPr>
            <w:r>
              <w:rPr>
                <w:b/>
                <w:sz w:val="17"/>
              </w:rPr>
              <w:t>Kufijtë financiarë</w:t>
            </w:r>
          </w:p>
        </w:tc>
        <w:tc>
          <w:tcPr>
            <w:tcW w:w="7483" w:type="dxa"/>
            <w:shd w:val="clear" w:color="auto" w:fill="EDF4FA"/>
            <w:tcMar>
              <w:top w:w="70" w:type="dxa"/>
              <w:left w:w="70" w:type="dxa"/>
              <w:bottom w:w="70" w:type="dxa"/>
              <w:right w:w="70" w:type="dxa"/>
            </w:tcMar>
            <w:vAlign w:val="center"/>
          </w:tcPr>
          <w:p w14:paraId="0A717EBA" w14:textId="77777777" w:rsidR="00596878" w:rsidRDefault="00A758D2">
            <w:pPr>
              <w:spacing w:after="0" w:line="240" w:lineRule="auto"/>
            </w:pPr>
            <w:r>
              <w:rPr>
                <w:sz w:val="17"/>
              </w:rPr>
              <w:t>Zbatimi i kufijve fillestarë të Qarkores Buxhetore 2027/01 për grantet</w:t>
            </w:r>
            <w:r w:rsidR="001F54E7">
              <w:rPr>
                <w:sz w:val="17"/>
              </w:rPr>
              <w:t xml:space="preserve"> qeveritare</w:t>
            </w:r>
            <w:r>
              <w:rPr>
                <w:sz w:val="17"/>
              </w:rPr>
              <w:t xml:space="preserve"> dhe të hyrat vetanake.</w:t>
            </w:r>
          </w:p>
        </w:tc>
      </w:tr>
      <w:tr w:rsidR="00596878" w14:paraId="4D5C119C" w14:textId="77777777">
        <w:trPr>
          <w:cantSplit/>
          <w:jc w:val="center"/>
        </w:trPr>
        <w:tc>
          <w:tcPr>
            <w:tcW w:w="2041" w:type="dxa"/>
            <w:tcMar>
              <w:top w:w="70" w:type="dxa"/>
              <w:left w:w="70" w:type="dxa"/>
              <w:bottom w:w="70" w:type="dxa"/>
              <w:right w:w="70" w:type="dxa"/>
            </w:tcMar>
            <w:vAlign w:val="center"/>
          </w:tcPr>
          <w:p w14:paraId="7D5877AF" w14:textId="77777777" w:rsidR="00596878" w:rsidRDefault="00A758D2">
            <w:pPr>
              <w:spacing w:after="0" w:line="240" w:lineRule="auto"/>
            </w:pPr>
            <w:r>
              <w:rPr>
                <w:b/>
                <w:sz w:val="17"/>
              </w:rPr>
              <w:t>Planifikimi shumëvjeçar</w:t>
            </w:r>
          </w:p>
        </w:tc>
        <w:tc>
          <w:tcPr>
            <w:tcW w:w="7483" w:type="dxa"/>
            <w:tcMar>
              <w:top w:w="70" w:type="dxa"/>
              <w:left w:w="70" w:type="dxa"/>
              <w:bottom w:w="70" w:type="dxa"/>
              <w:right w:w="70" w:type="dxa"/>
            </w:tcMar>
            <w:vAlign w:val="center"/>
          </w:tcPr>
          <w:p w14:paraId="45F46F3B" w14:textId="77777777" w:rsidR="00596878" w:rsidRDefault="001F54E7">
            <w:pPr>
              <w:spacing w:after="0" w:line="240" w:lineRule="auto"/>
            </w:pPr>
            <w:r>
              <w:rPr>
                <w:sz w:val="17"/>
              </w:rPr>
              <w:t>Planifikimi i projekteve kapitale sipas viteve</w:t>
            </w:r>
          </w:p>
        </w:tc>
      </w:tr>
      <w:tr w:rsidR="00596878" w14:paraId="5511C50F" w14:textId="77777777">
        <w:trPr>
          <w:cantSplit/>
          <w:jc w:val="center"/>
        </w:trPr>
        <w:tc>
          <w:tcPr>
            <w:tcW w:w="2041" w:type="dxa"/>
            <w:shd w:val="clear" w:color="auto" w:fill="EDF4FA"/>
            <w:tcMar>
              <w:top w:w="70" w:type="dxa"/>
              <w:left w:w="70" w:type="dxa"/>
              <w:bottom w:w="70" w:type="dxa"/>
              <w:right w:w="70" w:type="dxa"/>
            </w:tcMar>
            <w:vAlign w:val="center"/>
          </w:tcPr>
          <w:p w14:paraId="601C6C14" w14:textId="77777777" w:rsidR="00596878" w:rsidRDefault="00A758D2">
            <w:pPr>
              <w:spacing w:after="0" w:line="240" w:lineRule="auto"/>
            </w:pPr>
            <w:r>
              <w:rPr>
                <w:b/>
                <w:sz w:val="17"/>
              </w:rPr>
              <w:t>Konsultimi</w:t>
            </w:r>
          </w:p>
        </w:tc>
        <w:tc>
          <w:tcPr>
            <w:tcW w:w="7483" w:type="dxa"/>
            <w:shd w:val="clear" w:color="auto" w:fill="EDF4FA"/>
            <w:tcMar>
              <w:top w:w="70" w:type="dxa"/>
              <w:left w:w="70" w:type="dxa"/>
              <w:bottom w:w="70" w:type="dxa"/>
              <w:right w:w="70" w:type="dxa"/>
            </w:tcMar>
            <w:vAlign w:val="center"/>
          </w:tcPr>
          <w:p w14:paraId="3D6B3660" w14:textId="77777777" w:rsidR="00596878" w:rsidRDefault="00A758D2">
            <w:pPr>
              <w:spacing w:after="0" w:line="240" w:lineRule="auto"/>
            </w:pPr>
            <w:r>
              <w:rPr>
                <w:sz w:val="17"/>
              </w:rPr>
              <w:t>Shqyrtimi me drejtoritë, publikimi i draftit, dëgjimet publike dhe përfshirja e komenteve të arsyeshme.</w:t>
            </w:r>
          </w:p>
        </w:tc>
      </w:tr>
    </w:tbl>
    <w:p w14:paraId="25C1B588" w14:textId="77777777" w:rsidR="00596878" w:rsidRDefault="00596878">
      <w:pPr>
        <w:spacing w:after="0"/>
      </w:pPr>
    </w:p>
    <w:p w14:paraId="135DD729" w14:textId="77777777" w:rsidR="00596878" w:rsidRDefault="00A758D2">
      <w:pPr>
        <w:pStyle w:val="Heading2"/>
        <w:rPr>
          <w:rFonts w:ascii="Arial" w:eastAsia="Arial" w:hAnsi="Arial"/>
        </w:rPr>
      </w:pPr>
      <w:r>
        <w:rPr>
          <w:rFonts w:ascii="Arial" w:eastAsia="Arial" w:hAnsi="Arial"/>
        </w:rPr>
        <w:t xml:space="preserve">2.3. </w:t>
      </w:r>
      <w:r w:rsidR="001F54E7" w:rsidRPr="001F54E7">
        <w:rPr>
          <w:rFonts w:ascii="Arial" w:eastAsia="Arial" w:hAnsi="Arial"/>
        </w:rPr>
        <w:t>Kalendari kohor i procesit buxhetor komunal</w:t>
      </w:r>
    </w:p>
    <w:p w14:paraId="1213EE94" w14:textId="77777777" w:rsidR="00A5799F" w:rsidRDefault="00A5799F" w:rsidP="00A5799F">
      <w:r w:rsidRPr="00A5799F">
        <w:t>Procesi buxhetor komunal zhvillohet sipas afateve dhe aktiviteteve të përcaktuara në kalendarin vijues.</w:t>
      </w:r>
    </w:p>
    <w:p w14:paraId="21B45D76" w14:textId="77777777" w:rsidR="00FA68B7" w:rsidRPr="00A5799F" w:rsidRDefault="00FA68B7" w:rsidP="00A5799F"/>
    <w:tbl>
      <w:tblPr>
        <w:tblStyle w:val="TableGrid"/>
        <w:tblW w:w="0" w:type="auto"/>
        <w:jc w:val="center"/>
        <w:tblLayout w:type="fixed"/>
        <w:tblLook w:val="04A0" w:firstRow="1" w:lastRow="0" w:firstColumn="1" w:lastColumn="0" w:noHBand="0" w:noVBand="1"/>
      </w:tblPr>
      <w:tblGrid>
        <w:gridCol w:w="2324"/>
        <w:gridCol w:w="7200"/>
      </w:tblGrid>
      <w:tr w:rsidR="00596878" w14:paraId="44B360A4" w14:textId="77777777">
        <w:trPr>
          <w:tblHeader/>
          <w:jc w:val="center"/>
        </w:trPr>
        <w:tc>
          <w:tcPr>
            <w:tcW w:w="2324" w:type="dxa"/>
            <w:shd w:val="clear" w:color="auto" w:fill="17365D"/>
            <w:tcMar>
              <w:top w:w="80" w:type="dxa"/>
              <w:left w:w="70" w:type="dxa"/>
              <w:bottom w:w="80" w:type="dxa"/>
              <w:right w:w="70" w:type="dxa"/>
            </w:tcMar>
            <w:vAlign w:val="center"/>
          </w:tcPr>
          <w:p w14:paraId="1F724C77" w14:textId="77777777" w:rsidR="00596878" w:rsidRDefault="00A758D2">
            <w:pPr>
              <w:spacing w:after="0"/>
              <w:jc w:val="center"/>
            </w:pPr>
            <w:r>
              <w:rPr>
                <w:b/>
                <w:color w:val="FFFFFF"/>
                <w:sz w:val="17"/>
              </w:rPr>
              <w:t>Afati</w:t>
            </w:r>
          </w:p>
        </w:tc>
        <w:tc>
          <w:tcPr>
            <w:tcW w:w="7200" w:type="dxa"/>
            <w:shd w:val="clear" w:color="auto" w:fill="17365D"/>
            <w:tcMar>
              <w:top w:w="80" w:type="dxa"/>
              <w:left w:w="70" w:type="dxa"/>
              <w:bottom w:w="80" w:type="dxa"/>
              <w:right w:w="70" w:type="dxa"/>
            </w:tcMar>
            <w:vAlign w:val="center"/>
          </w:tcPr>
          <w:p w14:paraId="7EEC277A" w14:textId="77777777" w:rsidR="00596878" w:rsidRDefault="00A758D2">
            <w:pPr>
              <w:spacing w:after="0"/>
              <w:jc w:val="center"/>
            </w:pPr>
            <w:r>
              <w:rPr>
                <w:b/>
                <w:color w:val="FFFFFF"/>
                <w:sz w:val="17"/>
              </w:rPr>
              <w:t>Aktiviteti</w:t>
            </w:r>
          </w:p>
        </w:tc>
      </w:tr>
      <w:tr w:rsidR="00596878" w14:paraId="0E88A404" w14:textId="77777777">
        <w:trPr>
          <w:cantSplit/>
          <w:jc w:val="center"/>
        </w:trPr>
        <w:tc>
          <w:tcPr>
            <w:tcW w:w="2324" w:type="dxa"/>
            <w:tcMar>
              <w:top w:w="70" w:type="dxa"/>
              <w:left w:w="70" w:type="dxa"/>
              <w:bottom w:w="70" w:type="dxa"/>
              <w:right w:w="70" w:type="dxa"/>
            </w:tcMar>
            <w:vAlign w:val="center"/>
          </w:tcPr>
          <w:p w14:paraId="308F4E05" w14:textId="77777777" w:rsidR="00596878" w:rsidRDefault="00A758D2" w:rsidP="00884D83">
            <w:pPr>
              <w:spacing w:after="0" w:line="240" w:lineRule="auto"/>
              <w:jc w:val="right"/>
            </w:pPr>
            <w:r>
              <w:rPr>
                <w:b/>
                <w:sz w:val="17"/>
              </w:rPr>
              <w:t>30 qershor 2026</w:t>
            </w:r>
          </w:p>
        </w:tc>
        <w:tc>
          <w:tcPr>
            <w:tcW w:w="7200" w:type="dxa"/>
            <w:tcMar>
              <w:top w:w="70" w:type="dxa"/>
              <w:left w:w="70" w:type="dxa"/>
              <w:bottom w:w="70" w:type="dxa"/>
              <w:right w:w="70" w:type="dxa"/>
            </w:tcMar>
            <w:vAlign w:val="center"/>
          </w:tcPr>
          <w:p w14:paraId="04B0D283" w14:textId="77777777" w:rsidR="00596878" w:rsidRDefault="00A758D2">
            <w:pPr>
              <w:spacing w:after="0" w:line="240" w:lineRule="auto"/>
            </w:pPr>
            <w:r>
              <w:rPr>
                <w:sz w:val="17"/>
              </w:rPr>
              <w:t>Shqyrtimi dhe aprovimi i Kornizës Afatmesme Buxhetore Komunale 2027-2029.</w:t>
            </w:r>
          </w:p>
        </w:tc>
      </w:tr>
      <w:tr w:rsidR="00596878" w14:paraId="1BCD4C51" w14:textId="77777777">
        <w:trPr>
          <w:cantSplit/>
          <w:jc w:val="center"/>
        </w:trPr>
        <w:tc>
          <w:tcPr>
            <w:tcW w:w="2324" w:type="dxa"/>
            <w:shd w:val="clear" w:color="auto" w:fill="EDF4FA"/>
            <w:tcMar>
              <w:top w:w="70" w:type="dxa"/>
              <w:left w:w="70" w:type="dxa"/>
              <w:bottom w:w="70" w:type="dxa"/>
              <w:right w:w="70" w:type="dxa"/>
            </w:tcMar>
            <w:vAlign w:val="center"/>
          </w:tcPr>
          <w:p w14:paraId="2B08D850" w14:textId="77777777" w:rsidR="00596878" w:rsidRDefault="00A5799F" w:rsidP="00884D83">
            <w:pPr>
              <w:spacing w:after="0" w:line="240" w:lineRule="auto"/>
              <w:jc w:val="right"/>
            </w:pPr>
            <w:r>
              <w:rPr>
                <w:b/>
                <w:sz w:val="17"/>
              </w:rPr>
              <w:t>qershor - korrik 2026</w:t>
            </w:r>
          </w:p>
        </w:tc>
        <w:tc>
          <w:tcPr>
            <w:tcW w:w="7200" w:type="dxa"/>
            <w:shd w:val="clear" w:color="auto" w:fill="EDF4FA"/>
            <w:tcMar>
              <w:top w:w="70" w:type="dxa"/>
              <w:left w:w="70" w:type="dxa"/>
              <w:bottom w:w="70" w:type="dxa"/>
              <w:right w:w="70" w:type="dxa"/>
            </w:tcMar>
            <w:vAlign w:val="center"/>
          </w:tcPr>
          <w:p w14:paraId="0D5F4B02" w14:textId="77777777" w:rsidR="00596878" w:rsidRDefault="00A758D2">
            <w:pPr>
              <w:spacing w:after="0" w:line="240" w:lineRule="auto"/>
            </w:pPr>
            <w:r>
              <w:rPr>
                <w:sz w:val="17"/>
              </w:rPr>
              <w:t>Përcaktimi i kufijve të brendshëm për programet dhe dorëzimi i kërkesave nga drejtoritë.</w:t>
            </w:r>
          </w:p>
        </w:tc>
      </w:tr>
      <w:tr w:rsidR="00596878" w14:paraId="0396EB1B" w14:textId="77777777">
        <w:trPr>
          <w:cantSplit/>
          <w:jc w:val="center"/>
        </w:trPr>
        <w:tc>
          <w:tcPr>
            <w:tcW w:w="2324" w:type="dxa"/>
            <w:tcMar>
              <w:top w:w="70" w:type="dxa"/>
              <w:left w:w="70" w:type="dxa"/>
              <w:bottom w:w="70" w:type="dxa"/>
              <w:right w:w="70" w:type="dxa"/>
            </w:tcMar>
            <w:vAlign w:val="center"/>
          </w:tcPr>
          <w:p w14:paraId="2DF588EF" w14:textId="77777777" w:rsidR="00596878" w:rsidRDefault="00A5799F" w:rsidP="00884D83">
            <w:pPr>
              <w:spacing w:after="0" w:line="240" w:lineRule="auto"/>
              <w:jc w:val="right"/>
            </w:pPr>
            <w:r>
              <w:rPr>
                <w:b/>
                <w:sz w:val="17"/>
              </w:rPr>
              <w:t>korrik - gusht 2026</w:t>
            </w:r>
          </w:p>
        </w:tc>
        <w:tc>
          <w:tcPr>
            <w:tcW w:w="7200" w:type="dxa"/>
            <w:tcMar>
              <w:top w:w="70" w:type="dxa"/>
              <w:left w:w="70" w:type="dxa"/>
              <w:bottom w:w="70" w:type="dxa"/>
              <w:right w:w="70" w:type="dxa"/>
            </w:tcMar>
            <w:vAlign w:val="center"/>
          </w:tcPr>
          <w:p w14:paraId="3F92F391" w14:textId="77777777" w:rsidR="00596878" w:rsidRDefault="00A758D2">
            <w:pPr>
              <w:spacing w:after="0" w:line="240" w:lineRule="auto"/>
            </w:pPr>
            <w:r>
              <w:rPr>
                <w:sz w:val="17"/>
              </w:rPr>
              <w:t xml:space="preserve">Analiza e kërkesave, dëgjimet buxhetore dhe harmonizimi në </w:t>
            </w:r>
            <w:r w:rsidR="001F3E66" w:rsidRPr="001F3E66">
              <w:rPr>
                <w:sz w:val="17"/>
              </w:rPr>
              <w:t>Sistemin e Zhvillimit dhe Menaxhimit të Buxhetit</w:t>
            </w:r>
            <w:r w:rsidR="001F3E66">
              <w:rPr>
                <w:sz w:val="17"/>
              </w:rPr>
              <w:t xml:space="preserve"> dhe në </w:t>
            </w:r>
            <w:r w:rsidR="001F3E66" w:rsidRPr="001F3E66">
              <w:rPr>
                <w:sz w:val="17"/>
              </w:rPr>
              <w:t>Programi</w:t>
            </w:r>
            <w:r w:rsidR="001F3E66">
              <w:rPr>
                <w:sz w:val="17"/>
              </w:rPr>
              <w:t xml:space="preserve">n e </w:t>
            </w:r>
            <w:r w:rsidR="001F3E66" w:rsidRPr="001F3E66">
              <w:rPr>
                <w:sz w:val="17"/>
              </w:rPr>
              <w:t>Investimeve Publike</w:t>
            </w:r>
            <w:r w:rsidR="001F3E66">
              <w:rPr>
                <w:sz w:val="17"/>
              </w:rPr>
              <w:t>.</w:t>
            </w:r>
          </w:p>
        </w:tc>
      </w:tr>
      <w:tr w:rsidR="00596878" w14:paraId="0F6BCF5B" w14:textId="77777777">
        <w:trPr>
          <w:cantSplit/>
          <w:jc w:val="center"/>
        </w:trPr>
        <w:tc>
          <w:tcPr>
            <w:tcW w:w="2324" w:type="dxa"/>
            <w:shd w:val="clear" w:color="auto" w:fill="EDF4FA"/>
            <w:tcMar>
              <w:top w:w="70" w:type="dxa"/>
              <w:left w:w="70" w:type="dxa"/>
              <w:bottom w:w="70" w:type="dxa"/>
              <w:right w:w="70" w:type="dxa"/>
            </w:tcMar>
            <w:vAlign w:val="center"/>
          </w:tcPr>
          <w:p w14:paraId="4FC60DB9" w14:textId="77777777" w:rsidR="00596878" w:rsidRDefault="00884D83" w:rsidP="00884D83">
            <w:pPr>
              <w:spacing w:after="0" w:line="240" w:lineRule="auto"/>
              <w:jc w:val="right"/>
            </w:pPr>
            <w:r>
              <w:rPr>
                <w:b/>
                <w:sz w:val="17"/>
              </w:rPr>
              <w:t>01 shtator 2026</w:t>
            </w:r>
          </w:p>
        </w:tc>
        <w:tc>
          <w:tcPr>
            <w:tcW w:w="7200" w:type="dxa"/>
            <w:shd w:val="clear" w:color="auto" w:fill="EDF4FA"/>
            <w:tcMar>
              <w:top w:w="70" w:type="dxa"/>
              <w:left w:w="70" w:type="dxa"/>
              <w:bottom w:w="70" w:type="dxa"/>
              <w:right w:w="70" w:type="dxa"/>
            </w:tcMar>
            <w:vAlign w:val="center"/>
          </w:tcPr>
          <w:p w14:paraId="7C0964C5" w14:textId="77777777" w:rsidR="00596878" w:rsidRDefault="00A758D2">
            <w:pPr>
              <w:spacing w:after="0" w:line="240" w:lineRule="auto"/>
            </w:pPr>
            <w:r>
              <w:rPr>
                <w:sz w:val="17"/>
              </w:rPr>
              <w:t>Dorëzimi i propozim-buxhetit nga Kryetari në Kuvendin Komunal.</w:t>
            </w:r>
          </w:p>
        </w:tc>
      </w:tr>
      <w:tr w:rsidR="00596878" w14:paraId="5459D843" w14:textId="77777777">
        <w:trPr>
          <w:cantSplit/>
          <w:jc w:val="center"/>
        </w:trPr>
        <w:tc>
          <w:tcPr>
            <w:tcW w:w="2324" w:type="dxa"/>
            <w:tcMar>
              <w:top w:w="70" w:type="dxa"/>
              <w:left w:w="70" w:type="dxa"/>
              <w:bottom w:w="70" w:type="dxa"/>
              <w:right w:w="70" w:type="dxa"/>
            </w:tcMar>
            <w:vAlign w:val="center"/>
          </w:tcPr>
          <w:p w14:paraId="35FE9E37" w14:textId="77777777" w:rsidR="00596878" w:rsidRDefault="00A758D2" w:rsidP="00884D83">
            <w:pPr>
              <w:spacing w:after="0" w:line="240" w:lineRule="auto"/>
              <w:jc w:val="right"/>
            </w:pPr>
            <w:r>
              <w:rPr>
                <w:b/>
                <w:sz w:val="17"/>
              </w:rPr>
              <w:t>30 shtator 2026</w:t>
            </w:r>
          </w:p>
        </w:tc>
        <w:tc>
          <w:tcPr>
            <w:tcW w:w="7200" w:type="dxa"/>
            <w:tcMar>
              <w:top w:w="70" w:type="dxa"/>
              <w:left w:w="70" w:type="dxa"/>
              <w:bottom w:w="70" w:type="dxa"/>
              <w:right w:w="70" w:type="dxa"/>
            </w:tcMar>
            <w:vAlign w:val="center"/>
          </w:tcPr>
          <w:p w14:paraId="04087AC0" w14:textId="77777777" w:rsidR="00596878" w:rsidRDefault="00A758D2">
            <w:pPr>
              <w:spacing w:after="0" w:line="240" w:lineRule="auto"/>
            </w:pPr>
            <w:r>
              <w:rPr>
                <w:sz w:val="17"/>
              </w:rPr>
              <w:t>Aprovimi i propozim-buxhetit 2027-2029 nga Kuvendi Komunal dhe dorëzimi në MF.</w:t>
            </w:r>
          </w:p>
        </w:tc>
      </w:tr>
    </w:tbl>
    <w:p w14:paraId="15CA6B3E" w14:textId="77777777" w:rsidR="00596878" w:rsidRDefault="00596878">
      <w:pPr>
        <w:spacing w:after="0"/>
      </w:pPr>
    </w:p>
    <w:tbl>
      <w:tblPr>
        <w:tblW w:w="0" w:type="auto"/>
        <w:jc w:val="center"/>
        <w:tblLayout w:type="fixed"/>
        <w:tblLook w:val="04A0" w:firstRow="1" w:lastRow="0" w:firstColumn="1" w:lastColumn="0" w:noHBand="0" w:noVBand="1"/>
      </w:tblPr>
      <w:tblGrid>
        <w:gridCol w:w="260"/>
        <w:gridCol w:w="9354"/>
      </w:tblGrid>
      <w:tr w:rsidR="00596878" w14:paraId="76A92B6B" w14:textId="77777777">
        <w:trPr>
          <w:jc w:val="center"/>
        </w:trPr>
        <w:tc>
          <w:tcPr>
            <w:tcW w:w="198" w:type="dxa"/>
            <w:tcBorders>
              <w:top w:val="nil"/>
              <w:left w:val="nil"/>
              <w:bottom w:val="nil"/>
              <w:right w:val="nil"/>
            </w:tcBorders>
            <w:shd w:val="clear" w:color="auto" w:fill="C49A2C"/>
            <w:tcMar>
              <w:top w:w="100" w:type="dxa"/>
              <w:left w:w="120" w:type="dxa"/>
              <w:bottom w:w="100" w:type="dxa"/>
              <w:right w:w="120" w:type="dxa"/>
            </w:tcMar>
          </w:tcPr>
          <w:p w14:paraId="1180E864" w14:textId="77777777" w:rsidR="00596878" w:rsidRDefault="00596878"/>
        </w:tc>
        <w:tc>
          <w:tcPr>
            <w:tcW w:w="9354" w:type="dxa"/>
            <w:tcBorders>
              <w:top w:val="nil"/>
              <w:left w:val="nil"/>
              <w:bottom w:val="nil"/>
              <w:right w:val="nil"/>
            </w:tcBorders>
            <w:shd w:val="clear" w:color="auto" w:fill="FFF8E7"/>
            <w:tcMar>
              <w:top w:w="100" w:type="dxa"/>
              <w:left w:w="120" w:type="dxa"/>
              <w:bottom w:w="100" w:type="dxa"/>
              <w:right w:w="120" w:type="dxa"/>
            </w:tcMar>
          </w:tcPr>
          <w:p w14:paraId="19600704" w14:textId="77777777" w:rsidR="004B03FD" w:rsidRDefault="004B03FD">
            <w:pPr>
              <w:spacing w:after="0" w:line="252" w:lineRule="auto"/>
              <w:rPr>
                <w:b/>
                <w:color w:val="C49A2C"/>
              </w:rPr>
            </w:pPr>
            <w:r w:rsidRPr="004B03FD">
              <w:rPr>
                <w:b/>
                <w:color w:val="C49A2C"/>
              </w:rPr>
              <w:t>Kriteri i prioritizimit buxhetor</w:t>
            </w:r>
          </w:p>
          <w:p w14:paraId="13F9F142" w14:textId="77777777" w:rsidR="00596878" w:rsidRDefault="00A758D2">
            <w:pPr>
              <w:spacing w:after="0" w:line="252" w:lineRule="auto"/>
            </w:pPr>
            <w:r>
              <w:rPr>
                <w:sz w:val="19"/>
              </w:rPr>
              <w:t xml:space="preserve">Kërkesat për politika ose projekte të reja trajtohen vetëm pasi të jenë siguruar obligimet ekzistuese, projektet në vazhdim, shpenzimet esenciale </w:t>
            </w:r>
            <w:r w:rsidR="004B03FD">
              <w:rPr>
                <w:sz w:val="19"/>
              </w:rPr>
              <w:t xml:space="preserve">(rrjedhëse) </w:t>
            </w:r>
            <w:r>
              <w:rPr>
                <w:sz w:val="19"/>
              </w:rPr>
              <w:t>dhe detyrimet që mund të rrjedhin nga vendimet gjyqësore ose përmbarimore.</w:t>
            </w:r>
          </w:p>
        </w:tc>
      </w:tr>
    </w:tbl>
    <w:p w14:paraId="52F39BC9" w14:textId="77777777" w:rsidR="00596878" w:rsidRDefault="00596878">
      <w:pPr>
        <w:spacing w:after="0"/>
      </w:pPr>
    </w:p>
    <w:p w14:paraId="66AC47DB" w14:textId="77777777" w:rsidR="00596878" w:rsidRDefault="00A758D2">
      <w:pPr>
        <w:pStyle w:val="Heading1"/>
        <w:pageBreakBefore/>
      </w:pPr>
      <w:r>
        <w:rPr>
          <w:rFonts w:ascii="Arial" w:eastAsia="Arial" w:hAnsi="Arial"/>
        </w:rPr>
        <w:lastRenderedPageBreak/>
        <w:t>III. DEKLARATA E KOMUNËS PËR PRIORITETET STRATEGJIKE ZHVILLIMORE</w:t>
      </w:r>
    </w:p>
    <w:p w14:paraId="7A4D9497" w14:textId="77777777" w:rsidR="00596878" w:rsidRDefault="00A758D2">
      <w:pPr>
        <w:pStyle w:val="Heading2"/>
      </w:pPr>
      <w:r>
        <w:rPr>
          <w:rFonts w:ascii="Arial" w:eastAsia="Arial" w:hAnsi="Arial"/>
        </w:rPr>
        <w:t>3.1. Përshkrimi i komunës dhe profili socio-ekonomik</w:t>
      </w:r>
    </w:p>
    <w:p w14:paraId="0D4A649D" w14:textId="77777777" w:rsidR="001B4657" w:rsidRDefault="001B4657" w:rsidP="001B4657">
      <w:pPr>
        <w:spacing w:after="0"/>
      </w:pPr>
      <w:r>
        <w:t>Komuna e Kaçanikut shtrihet në pjesën juglindore të Republikës së Kosovës, në një sipërfaqe prej rreth 211.13 km². Ajo përbëhet nga 31 vendbanime, prej të cilave një është urban dhe 30 janë rurale. Kaçaniku kufizohet me Ferizajn, Vitinë, Shtërpcën, Hanin e Elezit dhe Republikën e Maqedonisë së Veriut. Pozita përgjatë Autoudhës R6, rrugës nacionale N2 dhe linjës hekurudhore Fushë Kosovë–Shkup i jep Kaçanikut rëndësi të veçantë për qarkullimin e njerëzve dhe mallrave, tregtinë, turizmin dhe bashkëpunimin ndërkufitar.</w:t>
      </w:r>
    </w:p>
    <w:p w14:paraId="7A0282F8" w14:textId="77777777" w:rsidR="00AA51C2" w:rsidRDefault="00AA51C2" w:rsidP="00AA51C2">
      <w:pPr>
        <w:pStyle w:val="Heading2"/>
        <w:rPr>
          <w:rFonts w:ascii="Arial" w:eastAsia="Arial" w:hAnsi="Arial" w:cstheme="minorBidi"/>
          <w:b w:val="0"/>
          <w:bCs w:val="0"/>
          <w:color w:val="1F2933"/>
          <w:sz w:val="20"/>
          <w:szCs w:val="22"/>
        </w:rPr>
      </w:pPr>
      <w:r w:rsidRPr="00AA51C2">
        <w:rPr>
          <w:rFonts w:ascii="Arial" w:eastAsia="Arial" w:hAnsi="Arial" w:cstheme="minorBidi"/>
          <w:b w:val="0"/>
          <w:bCs w:val="0"/>
          <w:color w:val="1F2933"/>
          <w:sz w:val="20"/>
          <w:szCs w:val="22"/>
        </w:rPr>
        <w:t>Territori i Komunës së Kaçanikut karakterizohet nga reliev i larmishëm, që përfshin luginën e Lepencit dhe pjesë të maleve të Sharrit dhe Karadakut. Lartësia mbidetare shtrihet nga rreth 396 metra në luginën e Lepencit deri në 2,498 metra në Majën e Lubotenit, ndërsa territori përshkohet nga lumenjtë Lepenc dhe Nerodime. Këto veçori natyrore, së bashku me Grykën e Kaçanikut, Lubotenin dhe trashëgiminë kulturore e historike, krijojnë potencial për zhvillimin e bujqësisë, blegtorisë, pylltarisë dhe turizmit malor, rural, kulturor dhe rekreativ.</w:t>
      </w:r>
    </w:p>
    <w:p w14:paraId="4D675D2D" w14:textId="77777777" w:rsidR="00936A54" w:rsidRDefault="00936A54" w:rsidP="00CC3621">
      <w:pPr>
        <w:spacing w:line="240" w:lineRule="auto"/>
        <w:jc w:val="center"/>
      </w:pPr>
      <w:r>
        <w:rPr>
          <w:noProof/>
        </w:rPr>
        <w:drawing>
          <wp:inline distT="0" distB="0" distL="0" distR="0" wp14:anchorId="27544E48" wp14:editId="5257A547">
            <wp:extent cx="3578400" cy="3351600"/>
            <wp:effectExtent l="0" t="0" r="3175" b="1270"/>
            <wp:docPr id="10998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4926" name="Picture 109984926"/>
                    <pic:cNvPicPr/>
                  </pic:nvPicPr>
                  <pic:blipFill>
                    <a:blip r:embed="rId13"/>
                    <a:stretch>
                      <a:fillRect/>
                    </a:stretch>
                  </pic:blipFill>
                  <pic:spPr>
                    <a:xfrm>
                      <a:off x="0" y="0"/>
                      <a:ext cx="3578400" cy="3351600"/>
                    </a:xfrm>
                    <a:prstGeom prst="rect">
                      <a:avLst/>
                    </a:prstGeom>
                  </pic:spPr>
                </pic:pic>
              </a:graphicData>
            </a:graphic>
          </wp:inline>
        </w:drawing>
      </w:r>
    </w:p>
    <w:p w14:paraId="116E7592" w14:textId="553E572E" w:rsidR="00936A54" w:rsidRPr="004B03FD" w:rsidRDefault="00936A54" w:rsidP="00CC3621">
      <w:pPr>
        <w:spacing w:line="240" w:lineRule="auto"/>
        <w:jc w:val="center"/>
        <w:rPr>
          <w:sz w:val="16"/>
          <w:szCs w:val="18"/>
        </w:rPr>
      </w:pPr>
      <w:r w:rsidRPr="004B03FD">
        <w:rPr>
          <w:sz w:val="16"/>
          <w:szCs w:val="18"/>
        </w:rPr>
        <w:t xml:space="preserve">Figura </w:t>
      </w:r>
      <w:r w:rsidR="009F1C73">
        <w:rPr>
          <w:sz w:val="16"/>
          <w:szCs w:val="18"/>
        </w:rPr>
        <w:t>2</w:t>
      </w:r>
      <w:r w:rsidRPr="004B03FD">
        <w:rPr>
          <w:sz w:val="16"/>
          <w:szCs w:val="18"/>
        </w:rPr>
        <w:t>. Pozita gjeografike e Komunës së Kaçanikut në Republikën e Kosovës.</w:t>
      </w:r>
    </w:p>
    <w:p w14:paraId="55A11CEF" w14:textId="77777777" w:rsidR="00936A54" w:rsidRPr="00936A54" w:rsidRDefault="00936A54" w:rsidP="00936A54">
      <w:pPr>
        <w:jc w:val="center"/>
      </w:pPr>
    </w:p>
    <w:p w14:paraId="20DFCDD3" w14:textId="77777777" w:rsidR="00AA51C2" w:rsidRDefault="00AA51C2" w:rsidP="00AA51C2">
      <w:pPr>
        <w:pStyle w:val="Heading2"/>
        <w:rPr>
          <w:rFonts w:ascii="Arial" w:eastAsia="Arial" w:hAnsi="Arial" w:cstheme="minorBidi"/>
          <w:b w:val="0"/>
          <w:bCs w:val="0"/>
          <w:color w:val="1F2933"/>
          <w:sz w:val="20"/>
          <w:szCs w:val="22"/>
        </w:rPr>
      </w:pPr>
      <w:r w:rsidRPr="00AA51C2">
        <w:rPr>
          <w:rFonts w:ascii="Arial" w:eastAsia="Arial" w:hAnsi="Arial" w:cstheme="minorBidi"/>
          <w:b w:val="0"/>
          <w:bCs w:val="0"/>
          <w:color w:val="1F2933"/>
          <w:sz w:val="20"/>
          <w:szCs w:val="22"/>
        </w:rPr>
        <w:t>Sipas Regjistrimit të Popullsisë 2024, Komuna e Kaçanikut ka 27,716 banorë rezidentë, krahasuar me 33,409 banorë në vitin 2011. Struktura e popullsisë është relativisht e re, me rreth 41% të banorëve nën moshën 24 vjeç. Rënia demografike, emigrimi dhe shpërndarja e popullsisë në një numër të madh vendbanimesh rurale ndikojnë në planifikimin, organizimin dhe koston e shërbimeve publike, veçanërisht në arsim, shëndetësi, transport dhe mirëmbajtjen e infrastrukturës publike.</w:t>
      </w:r>
    </w:p>
    <w:p w14:paraId="44E7D8B1" w14:textId="77777777" w:rsidR="004B03FD" w:rsidRDefault="004B03FD" w:rsidP="004B03FD">
      <w:pPr>
        <w:pStyle w:val="Heading2"/>
        <w:rPr>
          <w:rFonts w:ascii="Arial" w:eastAsia="Arial" w:hAnsi="Arial" w:cstheme="minorBidi"/>
          <w:b w:val="0"/>
          <w:bCs w:val="0"/>
          <w:color w:val="1F2933"/>
          <w:sz w:val="20"/>
          <w:szCs w:val="22"/>
        </w:rPr>
      </w:pPr>
      <w:r w:rsidRPr="00AA51C2">
        <w:rPr>
          <w:rFonts w:ascii="Arial" w:eastAsia="Arial" w:hAnsi="Arial" w:cstheme="minorBidi"/>
          <w:b w:val="0"/>
          <w:bCs w:val="0"/>
          <w:color w:val="1F2933"/>
          <w:sz w:val="20"/>
          <w:szCs w:val="22"/>
        </w:rPr>
        <w:t>Ekonomia lokale mbështetet kryesisht në tregti, ndërtimtari, transport, gastronomi, shërbime dhe ndërmarrje të vogla. Deri në janar 2026, në Komunën e Kaçanikut ishin të regjistruara 1,696 ndërmarrje</w:t>
      </w:r>
      <w:r>
        <w:rPr>
          <w:rFonts w:ascii="Arial" w:eastAsia="Arial" w:hAnsi="Arial" w:cstheme="minorBidi"/>
          <w:b w:val="0"/>
          <w:bCs w:val="0"/>
          <w:color w:val="1F2933"/>
          <w:sz w:val="20"/>
          <w:szCs w:val="22"/>
        </w:rPr>
        <w:t>.</w:t>
      </w:r>
    </w:p>
    <w:p w14:paraId="0D70CB41" w14:textId="77777777" w:rsidR="00F47735" w:rsidRDefault="00AA51C2" w:rsidP="00AA51C2">
      <w:pPr>
        <w:pStyle w:val="Heading2"/>
        <w:rPr>
          <w:rFonts w:ascii="Arial" w:eastAsia="Arial" w:hAnsi="Arial" w:cstheme="minorBidi"/>
          <w:b w:val="0"/>
          <w:bCs w:val="0"/>
          <w:color w:val="1F2933"/>
          <w:sz w:val="20"/>
          <w:szCs w:val="22"/>
        </w:rPr>
      </w:pPr>
      <w:r w:rsidRPr="00AA51C2">
        <w:rPr>
          <w:rFonts w:ascii="Arial" w:eastAsia="Arial" w:hAnsi="Arial" w:cstheme="minorBidi"/>
          <w:b w:val="0"/>
          <w:bCs w:val="0"/>
          <w:color w:val="1F2933"/>
          <w:sz w:val="20"/>
          <w:szCs w:val="22"/>
        </w:rPr>
        <w:t xml:space="preserve">Sfidat kryesore mbeten emigrimi, kapacitetet e kufizuara prodhuese, nevoja për përmirësimin dhe mirëmbajtjen e infrastrukturës publike, menaxhimi i mbeturinave, furnizimi i qëndrueshëm me ujë, zgjerimi dhe mirëmbajtja e rrjetit të kanalizimit, mbrojtja e mjedisit dhe rritja e të hyrave vetanake. </w:t>
      </w:r>
    </w:p>
    <w:p w14:paraId="3B3244FF" w14:textId="77777777" w:rsidR="00AA51C2" w:rsidRDefault="00AA51C2" w:rsidP="00AA51C2">
      <w:pPr>
        <w:pStyle w:val="Heading2"/>
        <w:rPr>
          <w:rFonts w:ascii="Arial" w:eastAsia="Arial" w:hAnsi="Arial" w:cstheme="minorBidi"/>
          <w:b w:val="0"/>
          <w:bCs w:val="0"/>
          <w:color w:val="1F2933"/>
          <w:sz w:val="20"/>
          <w:szCs w:val="22"/>
        </w:rPr>
      </w:pPr>
      <w:r w:rsidRPr="00AA51C2">
        <w:rPr>
          <w:rFonts w:ascii="Arial" w:eastAsia="Arial" w:hAnsi="Arial" w:cstheme="minorBidi"/>
          <w:b w:val="0"/>
          <w:bCs w:val="0"/>
          <w:color w:val="1F2933"/>
          <w:sz w:val="20"/>
          <w:szCs w:val="22"/>
        </w:rPr>
        <w:t>Këto sfida janë reflektuar në prioritetet afatmesme dhe në orientimin e shpenzimeve për periudhën 2027–2029.</w:t>
      </w:r>
    </w:p>
    <w:p w14:paraId="128DAFF3" w14:textId="77777777" w:rsidR="00F47735" w:rsidRDefault="00F47735" w:rsidP="00F47735"/>
    <w:p w14:paraId="5459429E" w14:textId="77777777" w:rsidR="00C70BF3" w:rsidRDefault="00C70BF3" w:rsidP="00F47735"/>
    <w:p w14:paraId="4452EEE1" w14:textId="77777777" w:rsidR="00C70BF3" w:rsidRDefault="00C70BF3" w:rsidP="00F47735"/>
    <w:p w14:paraId="60A3B16D" w14:textId="77777777" w:rsidR="00F47735" w:rsidRDefault="00F47735" w:rsidP="00F47735">
      <w:pPr>
        <w:pStyle w:val="Heading2"/>
        <w:rPr>
          <w:rFonts w:ascii="Arial" w:eastAsia="Arial" w:hAnsi="Arial"/>
        </w:rPr>
      </w:pPr>
      <w:r>
        <w:rPr>
          <w:rFonts w:ascii="Arial" w:eastAsia="Arial" w:hAnsi="Arial"/>
        </w:rPr>
        <w:lastRenderedPageBreak/>
        <w:t xml:space="preserve">3.2. </w:t>
      </w:r>
      <w:r w:rsidRPr="00F47735">
        <w:rPr>
          <w:rFonts w:ascii="Arial" w:eastAsia="Arial" w:hAnsi="Arial"/>
        </w:rPr>
        <w:t xml:space="preserve">Struktura organizative e </w:t>
      </w:r>
      <w:r w:rsidR="00201624">
        <w:rPr>
          <w:rFonts w:ascii="Arial" w:eastAsia="Arial" w:hAnsi="Arial"/>
        </w:rPr>
        <w:t>K</w:t>
      </w:r>
      <w:r w:rsidRPr="00F47735">
        <w:rPr>
          <w:rFonts w:ascii="Arial" w:eastAsia="Arial" w:hAnsi="Arial"/>
        </w:rPr>
        <w:t>omunës</w:t>
      </w:r>
    </w:p>
    <w:p w14:paraId="02DA8CA0" w14:textId="77777777" w:rsidR="003D3895" w:rsidRDefault="003D3895" w:rsidP="003D3895">
      <w:r>
        <w:t>Organet e Komunës së Kaçanikut janë:</w:t>
      </w:r>
    </w:p>
    <w:p w14:paraId="15518A6E" w14:textId="77777777" w:rsidR="003D3895" w:rsidRDefault="003D3895" w:rsidP="004B03FD">
      <w:pPr>
        <w:pStyle w:val="ListParagraph"/>
        <w:numPr>
          <w:ilvl w:val="0"/>
          <w:numId w:val="17"/>
        </w:numPr>
      </w:pPr>
      <w:r>
        <w:t xml:space="preserve">Kuvendi i Komunës, si organi më i lartë legjislativ i Komunës dhe </w:t>
      </w:r>
    </w:p>
    <w:p w14:paraId="74384932" w14:textId="77777777" w:rsidR="00201624" w:rsidRDefault="003D3895" w:rsidP="004B03FD">
      <w:pPr>
        <w:pStyle w:val="ListParagraph"/>
        <w:numPr>
          <w:ilvl w:val="0"/>
          <w:numId w:val="17"/>
        </w:numPr>
      </w:pPr>
      <w:r>
        <w:t>Kryetari i Komunës, si organi më i lartë ekzekutiv i Komunës.</w:t>
      </w:r>
    </w:p>
    <w:p w14:paraId="2E5CEC97" w14:textId="77777777" w:rsidR="004B03FD" w:rsidRDefault="004B03FD" w:rsidP="003D3895"/>
    <w:p w14:paraId="3DED2636" w14:textId="77777777" w:rsidR="003D3895" w:rsidRPr="003D3895" w:rsidRDefault="003D3895" w:rsidP="003D3895">
      <w:pPr>
        <w:rPr>
          <w:lang w:val="en-GB"/>
        </w:rPr>
      </w:pPr>
      <w:r w:rsidRPr="003D3895">
        <w:rPr>
          <w:lang w:val="en-GB"/>
        </w:rPr>
        <w:t xml:space="preserve">Kuvendi i Komunës ushtron funksionin legjislativ, miraton aktet komunale, buxhetin dhe dokumentet strategjike, si dhe mbikëqyr zbatimin e politikave komunale. </w:t>
      </w:r>
      <w:r>
        <w:rPr>
          <w:lang w:val="en-GB"/>
        </w:rPr>
        <w:t xml:space="preserve">                                                                                </w:t>
      </w:r>
      <w:r w:rsidRPr="003D3895">
        <w:rPr>
          <w:lang w:val="en-GB"/>
        </w:rPr>
        <w:t>Kuvendi Komunal përbëhet nga 21 anëtarë, të cilët përfaqësojnë pesë</w:t>
      </w:r>
      <w:r>
        <w:rPr>
          <w:lang w:val="en-GB"/>
        </w:rPr>
        <w:t xml:space="preserve"> (5)</w:t>
      </w:r>
      <w:r w:rsidRPr="003D3895">
        <w:rPr>
          <w:lang w:val="en-GB"/>
        </w:rPr>
        <w:t xml:space="preserve"> subjekte politike. </w:t>
      </w:r>
      <w:r>
        <w:rPr>
          <w:lang w:val="en-GB"/>
        </w:rPr>
        <w:t xml:space="preserve">                         </w:t>
      </w:r>
      <w:r w:rsidRPr="003D3895">
        <w:rPr>
          <w:lang w:val="en-GB"/>
        </w:rPr>
        <w:t xml:space="preserve">Nga gjithsej 21 anëtarë, tetë </w:t>
      </w:r>
      <w:r>
        <w:rPr>
          <w:lang w:val="en-GB"/>
        </w:rPr>
        <w:t xml:space="preserve">(8) prej tyre </w:t>
      </w:r>
      <w:r w:rsidRPr="003D3895">
        <w:rPr>
          <w:lang w:val="en-GB"/>
        </w:rPr>
        <w:t xml:space="preserve">janë </w:t>
      </w:r>
      <w:r>
        <w:rPr>
          <w:lang w:val="en-GB"/>
        </w:rPr>
        <w:t>femra</w:t>
      </w:r>
      <w:r w:rsidRPr="003D3895">
        <w:rPr>
          <w:lang w:val="en-GB"/>
        </w:rPr>
        <w:t>.</w:t>
      </w:r>
    </w:p>
    <w:p w14:paraId="4DDFB8C9" w14:textId="77777777" w:rsidR="003D3895" w:rsidRPr="003D3895" w:rsidRDefault="003D3895" w:rsidP="003D3895">
      <w:pPr>
        <w:rPr>
          <w:lang w:val="en-GB"/>
        </w:rPr>
      </w:pPr>
      <w:r w:rsidRPr="003D3895">
        <w:rPr>
          <w:lang w:val="en-GB"/>
        </w:rPr>
        <w:t xml:space="preserve">Kryetari i Komunës zgjidhet drejtpërdrejt nga qytetarët dhe është përgjegjës për udhëheqjen e ekzekutivit, zbatimin e vendimeve të Kuvendit Komunal dhe administrimin e përgjithshëm të Komunës. Në ushtrimin e detyrave të tij, Kryetari mbështetet nga </w:t>
      </w:r>
      <w:r>
        <w:rPr>
          <w:lang w:val="en-GB"/>
        </w:rPr>
        <w:t xml:space="preserve">stafi i tij, </w:t>
      </w:r>
      <w:r w:rsidRPr="003D3895">
        <w:rPr>
          <w:lang w:val="en-GB"/>
        </w:rPr>
        <w:t>Nënkryetari</w:t>
      </w:r>
      <w:r>
        <w:rPr>
          <w:lang w:val="en-GB"/>
        </w:rPr>
        <w:t xml:space="preserve"> </w:t>
      </w:r>
      <w:r w:rsidRPr="003D3895">
        <w:rPr>
          <w:lang w:val="en-GB"/>
        </w:rPr>
        <w:t>dhe drejtoritë komunale.</w:t>
      </w:r>
    </w:p>
    <w:p w14:paraId="1AC0E8B0" w14:textId="77777777" w:rsidR="003D3895" w:rsidRDefault="003D3895" w:rsidP="003D3895">
      <w:r w:rsidRPr="003D3895">
        <w:rPr>
          <w:lang w:val="en-GB"/>
        </w:rPr>
        <w:t>Administrata komunale është e organizuar në këto drejtori:</w:t>
      </w:r>
    </w:p>
    <w:p w14:paraId="75AB7077" w14:textId="77777777" w:rsidR="00201624" w:rsidRDefault="00201624" w:rsidP="003D3895">
      <w:pPr>
        <w:pStyle w:val="ListParagraph"/>
        <w:numPr>
          <w:ilvl w:val="0"/>
          <w:numId w:val="16"/>
        </w:numPr>
      </w:pPr>
      <w:r>
        <w:t>Drejtoria e Administratës së Përgjithshme;</w:t>
      </w:r>
    </w:p>
    <w:p w14:paraId="4D067ED7" w14:textId="77777777" w:rsidR="00201624" w:rsidRDefault="00201624" w:rsidP="003D3895">
      <w:pPr>
        <w:pStyle w:val="ListParagraph"/>
        <w:numPr>
          <w:ilvl w:val="0"/>
          <w:numId w:val="16"/>
        </w:numPr>
      </w:pPr>
      <w:r>
        <w:t>Drejtoria e Buxhetit dhe Financave;</w:t>
      </w:r>
    </w:p>
    <w:p w14:paraId="0D3CD075" w14:textId="77777777" w:rsidR="00201624" w:rsidRDefault="00201624" w:rsidP="003D3895">
      <w:pPr>
        <w:pStyle w:val="ListParagraph"/>
        <w:numPr>
          <w:ilvl w:val="0"/>
          <w:numId w:val="16"/>
        </w:numPr>
      </w:pPr>
      <w:r>
        <w:t>Drejtoria e Shërbimeve Publike dhe Emergjencës;</w:t>
      </w:r>
    </w:p>
    <w:p w14:paraId="7115BD84" w14:textId="77777777" w:rsidR="00201624" w:rsidRDefault="00201624" w:rsidP="003D3895">
      <w:pPr>
        <w:pStyle w:val="ListParagraph"/>
        <w:numPr>
          <w:ilvl w:val="0"/>
          <w:numId w:val="16"/>
        </w:numPr>
      </w:pPr>
      <w:r>
        <w:t>Drejtoria e Bujqësisë, Zhvillimit Rural dhe Pylltarisë;</w:t>
      </w:r>
    </w:p>
    <w:p w14:paraId="6A1466D0" w14:textId="77777777" w:rsidR="00201624" w:rsidRDefault="00201624" w:rsidP="003D3895">
      <w:pPr>
        <w:pStyle w:val="ListParagraph"/>
        <w:numPr>
          <w:ilvl w:val="0"/>
          <w:numId w:val="16"/>
        </w:numPr>
      </w:pPr>
      <w:r>
        <w:t>Drejtoria e Zhvillimit Ekonomik dhe Turizmit;</w:t>
      </w:r>
    </w:p>
    <w:p w14:paraId="2BB92F20" w14:textId="77777777" w:rsidR="00201624" w:rsidRDefault="00201624" w:rsidP="003D3895">
      <w:pPr>
        <w:pStyle w:val="ListParagraph"/>
        <w:numPr>
          <w:ilvl w:val="0"/>
          <w:numId w:val="16"/>
        </w:numPr>
      </w:pPr>
      <w:r>
        <w:t>Drejtoria e Urbanizmit, Kadastrit dhe Mbrojtjes së Mjedisit;</w:t>
      </w:r>
    </w:p>
    <w:p w14:paraId="7A51B83C" w14:textId="77777777" w:rsidR="00201624" w:rsidRDefault="00201624" w:rsidP="003D3895">
      <w:pPr>
        <w:pStyle w:val="ListParagraph"/>
        <w:numPr>
          <w:ilvl w:val="0"/>
          <w:numId w:val="16"/>
        </w:numPr>
      </w:pPr>
      <w:r>
        <w:t>Drejtoria e Shëndetësisë dhe Mirëqenies Sociale;</w:t>
      </w:r>
    </w:p>
    <w:p w14:paraId="2C15DF4B" w14:textId="2457E9C7" w:rsidR="00201624" w:rsidRDefault="00201624" w:rsidP="003D3895">
      <w:pPr>
        <w:pStyle w:val="ListParagraph"/>
        <w:numPr>
          <w:ilvl w:val="0"/>
          <w:numId w:val="16"/>
        </w:numPr>
      </w:pPr>
      <w:r>
        <w:t>Drejtoria e Kulturës, Rinisë dhe Sportit</w:t>
      </w:r>
      <w:r w:rsidR="00D43F86">
        <w:t xml:space="preserve"> dhe</w:t>
      </w:r>
    </w:p>
    <w:p w14:paraId="5E23FFB5" w14:textId="77777777" w:rsidR="00201624" w:rsidRDefault="00201624" w:rsidP="003D3895">
      <w:pPr>
        <w:pStyle w:val="ListParagraph"/>
        <w:numPr>
          <w:ilvl w:val="0"/>
          <w:numId w:val="16"/>
        </w:numPr>
      </w:pPr>
      <w:r>
        <w:t>Drejtoria e Arsimit.</w:t>
      </w:r>
    </w:p>
    <w:p w14:paraId="2615BD30" w14:textId="77777777" w:rsidR="00201624" w:rsidRDefault="00201624" w:rsidP="00201624"/>
    <w:p w14:paraId="2B07ACA3" w14:textId="77777777" w:rsidR="00596878" w:rsidRDefault="00A758D2" w:rsidP="00AA51C2">
      <w:pPr>
        <w:pStyle w:val="Heading2"/>
        <w:rPr>
          <w:rFonts w:ascii="Arial" w:eastAsia="Arial" w:hAnsi="Arial"/>
        </w:rPr>
      </w:pPr>
      <w:r>
        <w:rPr>
          <w:rFonts w:ascii="Arial" w:eastAsia="Arial" w:hAnsi="Arial"/>
        </w:rPr>
        <w:t>3.</w:t>
      </w:r>
      <w:r w:rsidR="00F47735">
        <w:rPr>
          <w:rFonts w:ascii="Arial" w:eastAsia="Arial" w:hAnsi="Arial"/>
        </w:rPr>
        <w:t>3</w:t>
      </w:r>
      <w:r>
        <w:rPr>
          <w:rFonts w:ascii="Arial" w:eastAsia="Arial" w:hAnsi="Arial"/>
        </w:rPr>
        <w:t>. Vizioni</w:t>
      </w:r>
      <w:r w:rsidR="00366BBA">
        <w:rPr>
          <w:rFonts w:ascii="Arial" w:eastAsia="Arial" w:hAnsi="Arial"/>
        </w:rPr>
        <w:t xml:space="preserve"> dhe </w:t>
      </w:r>
      <w:r>
        <w:rPr>
          <w:rFonts w:ascii="Arial" w:eastAsia="Arial" w:hAnsi="Arial"/>
        </w:rPr>
        <w:t xml:space="preserve">misioni </w:t>
      </w:r>
      <w:r w:rsidR="00366BBA">
        <w:rPr>
          <w:rFonts w:ascii="Arial" w:eastAsia="Arial" w:hAnsi="Arial"/>
        </w:rPr>
        <w:t>i Komunës</w:t>
      </w:r>
    </w:p>
    <w:p w14:paraId="6076A6A8" w14:textId="77777777" w:rsidR="00366BBA" w:rsidRPr="00366BBA" w:rsidRDefault="00366BBA" w:rsidP="00366BBA">
      <w:r w:rsidRPr="00366BBA">
        <w:t>Vizioni dhe misioni i Komunës së Kaçanikut përcaktojnë orientimin afatgjatë të zhvillimit dhe shërbejnë si bazë për hartimin e politikave, programeve dhe prioriteteve buxhetore. Ato pasqyrojnë synimin e Komunës për zhvillim të qëndrueshëm ekonomik, përmirësim të mirëqenies së qytetarëve dhe shfrytëzim të përgjegjshëm të potencialeve natyrore, njerëzore dhe kulturore.</w:t>
      </w:r>
    </w:p>
    <w:tbl>
      <w:tblPr>
        <w:tblW w:w="0" w:type="auto"/>
        <w:jc w:val="center"/>
        <w:tblLayout w:type="fixed"/>
        <w:tblLook w:val="04A0" w:firstRow="1" w:lastRow="0" w:firstColumn="1" w:lastColumn="0" w:noHBand="0" w:noVBand="1"/>
      </w:tblPr>
      <w:tblGrid>
        <w:gridCol w:w="260"/>
        <w:gridCol w:w="9354"/>
      </w:tblGrid>
      <w:tr w:rsidR="00596878" w14:paraId="12655648" w14:textId="77777777">
        <w:trPr>
          <w:jc w:val="center"/>
        </w:trPr>
        <w:tc>
          <w:tcPr>
            <w:tcW w:w="198" w:type="dxa"/>
            <w:tcBorders>
              <w:top w:val="nil"/>
              <w:left w:val="nil"/>
              <w:bottom w:val="nil"/>
              <w:right w:val="nil"/>
            </w:tcBorders>
            <w:shd w:val="clear" w:color="auto" w:fill="17365D"/>
            <w:tcMar>
              <w:top w:w="100" w:type="dxa"/>
              <w:left w:w="120" w:type="dxa"/>
              <w:bottom w:w="100" w:type="dxa"/>
              <w:right w:w="120" w:type="dxa"/>
            </w:tcMar>
          </w:tcPr>
          <w:p w14:paraId="42E452C6" w14:textId="77777777" w:rsidR="00596878" w:rsidRDefault="00596878"/>
        </w:tc>
        <w:tc>
          <w:tcPr>
            <w:tcW w:w="9354" w:type="dxa"/>
            <w:tcBorders>
              <w:top w:val="nil"/>
              <w:left w:val="nil"/>
              <w:bottom w:val="nil"/>
              <w:right w:val="nil"/>
            </w:tcBorders>
            <w:shd w:val="clear" w:color="auto" w:fill="D9EAF7"/>
            <w:tcMar>
              <w:top w:w="100" w:type="dxa"/>
              <w:left w:w="120" w:type="dxa"/>
              <w:bottom w:w="100" w:type="dxa"/>
              <w:right w:w="120" w:type="dxa"/>
            </w:tcMar>
          </w:tcPr>
          <w:p w14:paraId="4C48444E" w14:textId="77777777" w:rsidR="00596878" w:rsidRPr="004B03FD" w:rsidRDefault="00A758D2">
            <w:pPr>
              <w:spacing w:after="40"/>
              <w:rPr>
                <w:sz w:val="28"/>
                <w:szCs w:val="32"/>
              </w:rPr>
            </w:pPr>
            <w:r w:rsidRPr="004B03FD">
              <w:rPr>
                <w:b/>
                <w:color w:val="17365D"/>
                <w:sz w:val="28"/>
                <w:szCs w:val="32"/>
              </w:rPr>
              <w:t>Vizioni</w:t>
            </w:r>
          </w:p>
          <w:p w14:paraId="0B713E07" w14:textId="77777777" w:rsidR="00596878" w:rsidRPr="004B03FD" w:rsidRDefault="00366BBA" w:rsidP="00366BBA">
            <w:pPr>
              <w:spacing w:after="0" w:line="252" w:lineRule="auto"/>
              <w:rPr>
                <w:sz w:val="28"/>
                <w:szCs w:val="32"/>
              </w:rPr>
            </w:pPr>
            <w:r w:rsidRPr="00624803">
              <w:rPr>
                <w:sz w:val="40"/>
                <w:szCs w:val="44"/>
              </w:rPr>
              <w:t>“</w:t>
            </w:r>
            <w:r w:rsidRPr="004B03FD">
              <w:rPr>
                <w:sz w:val="28"/>
                <w:szCs w:val="32"/>
              </w:rPr>
              <w:t>Kaçaniku me mundësi për të gjithë, i zhvilluar nga burime të shëndosha natyrore dhe krenar me trashëgiminë e tij</w:t>
            </w:r>
            <w:r w:rsidRPr="00624803">
              <w:rPr>
                <w:sz w:val="32"/>
                <w:szCs w:val="32"/>
              </w:rPr>
              <w:t>”</w:t>
            </w:r>
          </w:p>
        </w:tc>
      </w:tr>
    </w:tbl>
    <w:p w14:paraId="54ABC36C" w14:textId="77777777" w:rsidR="00596878" w:rsidRDefault="00596878">
      <w:pPr>
        <w:spacing w:after="0"/>
      </w:pPr>
    </w:p>
    <w:tbl>
      <w:tblPr>
        <w:tblW w:w="0" w:type="auto"/>
        <w:jc w:val="center"/>
        <w:tblLayout w:type="fixed"/>
        <w:tblLook w:val="04A0" w:firstRow="1" w:lastRow="0" w:firstColumn="1" w:lastColumn="0" w:noHBand="0" w:noVBand="1"/>
      </w:tblPr>
      <w:tblGrid>
        <w:gridCol w:w="260"/>
        <w:gridCol w:w="9354"/>
      </w:tblGrid>
      <w:tr w:rsidR="00596878" w14:paraId="7F9E2A54" w14:textId="77777777">
        <w:trPr>
          <w:jc w:val="center"/>
        </w:trPr>
        <w:tc>
          <w:tcPr>
            <w:tcW w:w="198" w:type="dxa"/>
            <w:tcBorders>
              <w:top w:val="nil"/>
              <w:left w:val="nil"/>
              <w:bottom w:val="nil"/>
              <w:right w:val="nil"/>
            </w:tcBorders>
            <w:shd w:val="clear" w:color="auto" w:fill="5C6770"/>
            <w:tcMar>
              <w:top w:w="100" w:type="dxa"/>
              <w:left w:w="120" w:type="dxa"/>
              <w:bottom w:w="100" w:type="dxa"/>
              <w:right w:w="120" w:type="dxa"/>
            </w:tcMar>
          </w:tcPr>
          <w:p w14:paraId="5C74FA12" w14:textId="77777777" w:rsidR="00596878" w:rsidRPr="003D3895" w:rsidRDefault="00596878">
            <w:pPr>
              <w:rPr>
                <w:sz w:val="28"/>
                <w:szCs w:val="32"/>
              </w:rPr>
            </w:pPr>
          </w:p>
        </w:tc>
        <w:tc>
          <w:tcPr>
            <w:tcW w:w="9354" w:type="dxa"/>
            <w:tcBorders>
              <w:top w:val="nil"/>
              <w:left w:val="nil"/>
              <w:bottom w:val="nil"/>
              <w:right w:val="nil"/>
            </w:tcBorders>
            <w:shd w:val="clear" w:color="auto" w:fill="F4F7F9"/>
            <w:tcMar>
              <w:top w:w="100" w:type="dxa"/>
              <w:left w:w="120" w:type="dxa"/>
              <w:bottom w:w="100" w:type="dxa"/>
              <w:right w:w="120" w:type="dxa"/>
            </w:tcMar>
          </w:tcPr>
          <w:p w14:paraId="0EAA7DB4" w14:textId="77777777" w:rsidR="00596878" w:rsidRPr="003D3895" w:rsidRDefault="00A758D2">
            <w:pPr>
              <w:spacing w:after="40"/>
              <w:rPr>
                <w:sz w:val="28"/>
                <w:szCs w:val="32"/>
              </w:rPr>
            </w:pPr>
            <w:r w:rsidRPr="003D3895">
              <w:rPr>
                <w:b/>
                <w:color w:val="5C6770"/>
                <w:sz w:val="28"/>
                <w:szCs w:val="32"/>
              </w:rPr>
              <w:t>Misioni</w:t>
            </w:r>
          </w:p>
          <w:p w14:paraId="3DA50ADA" w14:textId="77777777" w:rsidR="00596878" w:rsidRPr="003D3895" w:rsidRDefault="00366BBA" w:rsidP="00366BBA">
            <w:pPr>
              <w:spacing w:after="0" w:line="252" w:lineRule="auto"/>
              <w:rPr>
                <w:sz w:val="28"/>
                <w:szCs w:val="32"/>
              </w:rPr>
            </w:pPr>
            <w:r w:rsidRPr="00624803">
              <w:rPr>
                <w:sz w:val="32"/>
                <w:szCs w:val="32"/>
              </w:rPr>
              <w:t>“</w:t>
            </w:r>
            <w:r w:rsidRPr="004B03FD">
              <w:rPr>
                <w:sz w:val="28"/>
                <w:szCs w:val="32"/>
              </w:rPr>
              <w:t xml:space="preserve">Komuna e Kaçanikut është e përkushtuar të zhvillojë një ekonomi lokale të fuqishme dhe të qëndrueshme, duke mbështetur bujqësinë moderne, industrinë inovatore dhe turizmin atraktiv si shtylla kyçe të progresit. </w:t>
            </w:r>
            <w:r w:rsidR="00624803">
              <w:rPr>
                <w:sz w:val="28"/>
                <w:szCs w:val="32"/>
              </w:rPr>
              <w:t xml:space="preserve">    </w:t>
            </w:r>
            <w:r w:rsidRPr="004B03FD">
              <w:rPr>
                <w:sz w:val="28"/>
                <w:szCs w:val="32"/>
              </w:rPr>
              <w:t>Me fokus të veçantë në ruajtjen e një mjedisi të pastër dhe të qëndrueshëm, komuna synon të krijo</w:t>
            </w:r>
            <w:r w:rsidR="007B1CA8">
              <w:rPr>
                <w:sz w:val="28"/>
                <w:szCs w:val="32"/>
              </w:rPr>
              <w:t>j</w:t>
            </w:r>
            <w:r w:rsidRPr="004B03FD">
              <w:rPr>
                <w:sz w:val="28"/>
                <w:szCs w:val="32"/>
              </w:rPr>
              <w:t>ë një komunitet të shëndetshëm dhe dinamik, të përbërë nga qytetarë të arsimuar dhe me rini aktive në kulturë, sport dhe shoqëri.</w:t>
            </w:r>
            <w:r w:rsidRPr="00624803">
              <w:rPr>
                <w:sz w:val="32"/>
                <w:szCs w:val="32"/>
              </w:rPr>
              <w:t>”</w:t>
            </w:r>
          </w:p>
        </w:tc>
      </w:tr>
    </w:tbl>
    <w:p w14:paraId="71CAD040" w14:textId="77777777" w:rsidR="003D3895" w:rsidRDefault="003D3895">
      <w:pPr>
        <w:pStyle w:val="Heading2"/>
        <w:rPr>
          <w:rFonts w:ascii="Arial" w:eastAsia="Arial" w:hAnsi="Arial" w:cstheme="minorBidi"/>
          <w:b w:val="0"/>
          <w:bCs w:val="0"/>
          <w:color w:val="1F2933"/>
          <w:sz w:val="20"/>
          <w:szCs w:val="22"/>
        </w:rPr>
      </w:pPr>
      <w:r w:rsidRPr="003D3895">
        <w:rPr>
          <w:rFonts w:ascii="Arial" w:eastAsia="Arial" w:hAnsi="Arial" w:cstheme="minorBidi"/>
          <w:b w:val="0"/>
          <w:bCs w:val="0"/>
          <w:color w:val="1F2933"/>
          <w:sz w:val="20"/>
          <w:szCs w:val="22"/>
        </w:rPr>
        <w:t>Realizimi i vizionit dhe misionit të Komunës mbështetet në zhvillimin ekonomik dhe inovacionin, qëndrueshmërinë mjedisore, transparencën dhe integritetin, pjesëmarrjen aktive të qytetarëve, arsimin cilësor dhe fuqizimin e komunitetit, si dhe mirëqenien sociale dhe barazinë. Këto vlera udhëheqin hartimin dhe zbatimin e politikave, programeve dhe prioriteteve buxhetore të Komunës.</w:t>
      </w:r>
    </w:p>
    <w:p w14:paraId="0CA40B48" w14:textId="77777777" w:rsidR="004B03FD" w:rsidRPr="004B03FD" w:rsidRDefault="004B03FD" w:rsidP="004B03FD"/>
    <w:p w14:paraId="0C518F84" w14:textId="77777777" w:rsidR="00596878" w:rsidRDefault="00A758D2">
      <w:pPr>
        <w:pStyle w:val="Heading2"/>
      </w:pPr>
      <w:r>
        <w:rPr>
          <w:rFonts w:ascii="Arial" w:eastAsia="Arial" w:hAnsi="Arial"/>
        </w:rPr>
        <w:lastRenderedPageBreak/>
        <w:t>3.</w:t>
      </w:r>
      <w:r w:rsidR="00201624">
        <w:rPr>
          <w:rFonts w:ascii="Arial" w:eastAsia="Arial" w:hAnsi="Arial"/>
        </w:rPr>
        <w:t>4</w:t>
      </w:r>
      <w:r>
        <w:rPr>
          <w:rFonts w:ascii="Arial" w:eastAsia="Arial" w:hAnsi="Arial"/>
        </w:rPr>
        <w:t>. Prioritetet dhe objektivat afatmesme 2027-2029</w:t>
      </w:r>
    </w:p>
    <w:p w14:paraId="2FFB83EF" w14:textId="77777777" w:rsidR="00596878" w:rsidRDefault="00A758D2">
      <w:pPr>
        <w:spacing w:after="120"/>
      </w:pPr>
      <w:r>
        <w:t>Prioritetet janë organizuar në pesë fusha strategjike, të harmonizuara me dokumentet zhvillimore komunale dhe me strukturën e programeve buxhetore.</w:t>
      </w:r>
    </w:p>
    <w:p w14:paraId="5F013E84" w14:textId="77777777" w:rsidR="001B3A33" w:rsidRDefault="001B3A33">
      <w:pPr>
        <w:spacing w:after="0"/>
        <w:rPr>
          <w:b/>
          <w:color w:val="244A73"/>
          <w:sz w:val="22"/>
        </w:rPr>
      </w:pPr>
    </w:p>
    <w:p w14:paraId="4DC82DDC" w14:textId="77777777" w:rsidR="00A567A6" w:rsidRDefault="00A7359B">
      <w:pPr>
        <w:spacing w:after="0"/>
        <w:rPr>
          <w:b/>
          <w:color w:val="244A73"/>
          <w:sz w:val="22"/>
        </w:rPr>
      </w:pPr>
      <w:r w:rsidRPr="00A7359B">
        <w:rPr>
          <w:b/>
          <w:color w:val="244A73"/>
          <w:sz w:val="22"/>
        </w:rPr>
        <w:t>PRIORITETI 1 – Nxitja e zhvillimit ekonomik të qëndrueshëm lokal</w:t>
      </w:r>
    </w:p>
    <w:p w14:paraId="13943DF2" w14:textId="77777777" w:rsidR="005A4C23" w:rsidRDefault="005A4C23">
      <w:pPr>
        <w:spacing w:after="0"/>
        <w:rPr>
          <w:bCs/>
          <w:color w:val="auto"/>
          <w:szCs w:val="20"/>
        </w:rPr>
      </w:pPr>
      <w:r w:rsidRPr="005A4C23">
        <w:rPr>
          <w:bCs/>
          <w:color w:val="auto"/>
          <w:szCs w:val="20"/>
        </w:rPr>
        <w:t xml:space="preserve">Ky </w:t>
      </w:r>
      <w:r>
        <w:rPr>
          <w:bCs/>
          <w:color w:val="auto"/>
          <w:szCs w:val="20"/>
        </w:rPr>
        <w:t>prioritet</w:t>
      </w:r>
      <w:r w:rsidRPr="005A4C23">
        <w:rPr>
          <w:bCs/>
          <w:color w:val="auto"/>
          <w:szCs w:val="20"/>
        </w:rPr>
        <w:t xml:space="preserve"> synon krijimin e kushteve të favorshme për investime, zhvillimin e bizneseve, inovacionin dhe punësimin, duke shfrytëzuar potencialet lokale dhe pozitën gjeografike të komunës. Prioritet i kushtohet funksionalizimit të zonave ekonomike, mbështetjes së bizneseve, digjitalizimit, zhvillimit të turizmit dhe bashkëpunimit me sektorin privat.</w:t>
      </w:r>
    </w:p>
    <w:p w14:paraId="39192B68" w14:textId="77777777" w:rsidR="001B3A33" w:rsidRPr="005A4C23" w:rsidRDefault="001B3A33">
      <w:pPr>
        <w:spacing w:after="0"/>
        <w:rPr>
          <w:bCs/>
          <w:color w:val="auto"/>
          <w:szCs w:val="20"/>
        </w:rPr>
      </w:pPr>
    </w:p>
    <w:tbl>
      <w:tblPr>
        <w:tblStyle w:val="TableGrid"/>
        <w:tblW w:w="9976" w:type="dxa"/>
        <w:jc w:val="center"/>
        <w:tblLayout w:type="fixed"/>
        <w:tblLook w:val="04A0" w:firstRow="1" w:lastRow="0" w:firstColumn="1" w:lastColumn="0" w:noHBand="0" w:noVBand="1"/>
      </w:tblPr>
      <w:tblGrid>
        <w:gridCol w:w="2494"/>
        <w:gridCol w:w="2494"/>
        <w:gridCol w:w="2494"/>
        <w:gridCol w:w="2494"/>
      </w:tblGrid>
      <w:tr w:rsidR="001073BB" w14:paraId="2818CCD5" w14:textId="77777777" w:rsidTr="00BD751A">
        <w:trPr>
          <w:trHeight w:val="567"/>
          <w:tblHeader/>
          <w:jc w:val="center"/>
        </w:trPr>
        <w:tc>
          <w:tcPr>
            <w:tcW w:w="2494" w:type="dxa"/>
            <w:shd w:val="clear" w:color="auto" w:fill="D9E2F3"/>
            <w:tcMar>
              <w:top w:w="70" w:type="dxa"/>
              <w:left w:w="70" w:type="dxa"/>
              <w:bottom w:w="70" w:type="dxa"/>
              <w:right w:w="70" w:type="dxa"/>
            </w:tcMar>
            <w:vAlign w:val="center"/>
          </w:tcPr>
          <w:p w14:paraId="15A2FAFE" w14:textId="77777777" w:rsidR="001073BB" w:rsidRDefault="001073BB" w:rsidP="001073BB">
            <w:pPr>
              <w:jc w:val="center"/>
            </w:pPr>
            <w:r>
              <w:rPr>
                <w:rFonts w:ascii="Times New Roman" w:eastAsia="Times New Roman" w:hAnsi="Times New Roman"/>
                <w:b/>
                <w:sz w:val="18"/>
              </w:rPr>
              <w:t>Objektivi</w:t>
            </w:r>
          </w:p>
        </w:tc>
        <w:tc>
          <w:tcPr>
            <w:tcW w:w="2494" w:type="dxa"/>
            <w:shd w:val="clear" w:color="auto" w:fill="D9E2F3"/>
            <w:tcMar>
              <w:top w:w="70" w:type="dxa"/>
              <w:left w:w="70" w:type="dxa"/>
              <w:bottom w:w="70" w:type="dxa"/>
              <w:right w:w="70" w:type="dxa"/>
            </w:tcMar>
            <w:vAlign w:val="center"/>
          </w:tcPr>
          <w:p w14:paraId="28839D52" w14:textId="77777777" w:rsidR="001073BB" w:rsidRDefault="001073BB" w:rsidP="001073BB">
            <w:pPr>
              <w:jc w:val="center"/>
            </w:pPr>
            <w:r>
              <w:rPr>
                <w:rFonts w:ascii="Times New Roman" w:eastAsia="Times New Roman" w:hAnsi="Times New Roman"/>
                <w:b/>
                <w:sz w:val="18"/>
              </w:rPr>
              <w:t>Veprimet kryesore</w:t>
            </w:r>
          </w:p>
        </w:tc>
        <w:tc>
          <w:tcPr>
            <w:tcW w:w="2494" w:type="dxa"/>
            <w:shd w:val="clear" w:color="auto" w:fill="D9E2F3"/>
            <w:tcMar>
              <w:top w:w="70" w:type="dxa"/>
              <w:left w:w="70" w:type="dxa"/>
              <w:bottom w:w="70" w:type="dxa"/>
              <w:right w:w="70" w:type="dxa"/>
            </w:tcMar>
            <w:vAlign w:val="center"/>
          </w:tcPr>
          <w:p w14:paraId="5C370B5C" w14:textId="77777777" w:rsidR="001073BB" w:rsidRDefault="001073BB" w:rsidP="001073BB">
            <w:pPr>
              <w:jc w:val="center"/>
            </w:pPr>
            <w:r>
              <w:rPr>
                <w:rFonts w:ascii="Times New Roman" w:eastAsia="Times New Roman" w:hAnsi="Times New Roman"/>
                <w:b/>
                <w:sz w:val="18"/>
              </w:rPr>
              <w:t>Matësi / Caku</w:t>
            </w:r>
          </w:p>
        </w:tc>
        <w:tc>
          <w:tcPr>
            <w:tcW w:w="2494" w:type="dxa"/>
            <w:shd w:val="clear" w:color="auto" w:fill="D9E2F3"/>
            <w:tcMar>
              <w:top w:w="70" w:type="dxa"/>
              <w:left w:w="70" w:type="dxa"/>
              <w:bottom w:w="70" w:type="dxa"/>
              <w:right w:w="70" w:type="dxa"/>
            </w:tcMar>
            <w:vAlign w:val="center"/>
          </w:tcPr>
          <w:p w14:paraId="46BBA795" w14:textId="77777777" w:rsidR="001073BB" w:rsidRDefault="001073BB" w:rsidP="001073BB">
            <w:pPr>
              <w:jc w:val="center"/>
            </w:pPr>
            <w:r>
              <w:rPr>
                <w:rFonts w:ascii="Times New Roman" w:eastAsia="Times New Roman" w:hAnsi="Times New Roman"/>
                <w:b/>
                <w:sz w:val="18"/>
              </w:rPr>
              <w:t>Përgjegjës</w:t>
            </w:r>
          </w:p>
        </w:tc>
      </w:tr>
      <w:tr w:rsidR="00A7359B" w14:paraId="5B8C9BC1" w14:textId="77777777" w:rsidTr="00BD751A">
        <w:trPr>
          <w:trHeight w:val="567"/>
          <w:jc w:val="center"/>
        </w:trPr>
        <w:tc>
          <w:tcPr>
            <w:tcW w:w="2494" w:type="dxa"/>
            <w:tcMar>
              <w:top w:w="70" w:type="dxa"/>
              <w:left w:w="70" w:type="dxa"/>
              <w:bottom w:w="70" w:type="dxa"/>
              <w:right w:w="70" w:type="dxa"/>
            </w:tcMar>
          </w:tcPr>
          <w:p w14:paraId="5A76C8B7" w14:textId="77777777" w:rsidR="00A7359B" w:rsidRDefault="00A7359B" w:rsidP="00DD52A6">
            <w:r>
              <w:rPr>
                <w:rFonts w:ascii="Times New Roman" w:eastAsia="Times New Roman" w:hAnsi="Times New Roman"/>
                <w:b/>
                <w:sz w:val="18"/>
              </w:rPr>
              <w:t>1.1. Funksionalizimi i zonave ekonomike dhe industriale</w:t>
            </w:r>
          </w:p>
        </w:tc>
        <w:tc>
          <w:tcPr>
            <w:tcW w:w="2494" w:type="dxa"/>
            <w:tcMar>
              <w:top w:w="70" w:type="dxa"/>
              <w:left w:w="70" w:type="dxa"/>
              <w:bottom w:w="70" w:type="dxa"/>
              <w:right w:w="70" w:type="dxa"/>
            </w:tcMar>
          </w:tcPr>
          <w:p w14:paraId="19FEFD4F" w14:textId="77777777" w:rsidR="00A7359B" w:rsidRDefault="00A7359B" w:rsidP="00DD52A6">
            <w:r>
              <w:rPr>
                <w:rFonts w:ascii="Times New Roman" w:eastAsia="Times New Roman" w:hAnsi="Times New Roman"/>
                <w:sz w:val="18"/>
              </w:rPr>
              <w:t>Përfundimi i infrastrukturës; krijimi i modelit të menaxhimit; promovimi digjital; organizimi i panairit ekonomik; mbështetja e investitorëve.</w:t>
            </w:r>
          </w:p>
        </w:tc>
        <w:tc>
          <w:tcPr>
            <w:tcW w:w="2494" w:type="dxa"/>
            <w:tcMar>
              <w:top w:w="70" w:type="dxa"/>
              <w:left w:w="70" w:type="dxa"/>
              <w:bottom w:w="70" w:type="dxa"/>
              <w:right w:w="70" w:type="dxa"/>
            </w:tcMar>
          </w:tcPr>
          <w:p w14:paraId="66487798" w14:textId="77777777" w:rsidR="00A7359B" w:rsidRDefault="00A7359B" w:rsidP="00DD52A6">
            <w:r>
              <w:rPr>
                <w:rFonts w:ascii="Times New Roman" w:eastAsia="Times New Roman" w:hAnsi="Times New Roman"/>
                <w:sz w:val="18"/>
              </w:rPr>
              <w:t>Numri i zonave të funksionalizuara; modeli i menaxhimit i zbatuar; platforma funksionale; numri i investitorëve dhe bizneseve të vendosura.</w:t>
            </w:r>
          </w:p>
        </w:tc>
        <w:tc>
          <w:tcPr>
            <w:tcW w:w="2494" w:type="dxa"/>
            <w:tcMar>
              <w:top w:w="70" w:type="dxa"/>
              <w:left w:w="70" w:type="dxa"/>
              <w:bottom w:w="70" w:type="dxa"/>
              <w:right w:w="70" w:type="dxa"/>
            </w:tcMar>
          </w:tcPr>
          <w:p w14:paraId="0520EF65" w14:textId="77777777" w:rsidR="00A7359B" w:rsidRDefault="00A7359B" w:rsidP="00DD52A6">
            <w:r>
              <w:rPr>
                <w:rFonts w:ascii="Times New Roman" w:eastAsia="Times New Roman" w:hAnsi="Times New Roman"/>
                <w:sz w:val="18"/>
              </w:rPr>
              <w:t>Drejtoria e Zhvillimit Ekonomik dhe Turizmit; Drejtoria e Urbanizmit, Kadastrit dhe Mbrojtjes së Mjedisit; Drejtoria e Shërbimeve Publike dhe Emergjencës.</w:t>
            </w:r>
          </w:p>
        </w:tc>
      </w:tr>
      <w:tr w:rsidR="00A7359B" w14:paraId="31897491" w14:textId="77777777" w:rsidTr="00BD751A">
        <w:trPr>
          <w:trHeight w:val="567"/>
          <w:jc w:val="center"/>
        </w:trPr>
        <w:tc>
          <w:tcPr>
            <w:tcW w:w="2494" w:type="dxa"/>
            <w:tcMar>
              <w:top w:w="70" w:type="dxa"/>
              <w:left w:w="70" w:type="dxa"/>
              <w:bottom w:w="70" w:type="dxa"/>
              <w:right w:w="70" w:type="dxa"/>
            </w:tcMar>
          </w:tcPr>
          <w:p w14:paraId="3C401F71" w14:textId="77777777" w:rsidR="00A7359B" w:rsidRDefault="00A7359B" w:rsidP="00DD52A6">
            <w:r>
              <w:rPr>
                <w:rFonts w:ascii="Times New Roman" w:eastAsia="Times New Roman" w:hAnsi="Times New Roman"/>
                <w:b/>
                <w:sz w:val="18"/>
              </w:rPr>
              <w:t>1.2. Lehtësimi i procedurave për themelimin dhe zhvillimin e bizneseve</w:t>
            </w:r>
          </w:p>
        </w:tc>
        <w:tc>
          <w:tcPr>
            <w:tcW w:w="2494" w:type="dxa"/>
            <w:tcMar>
              <w:top w:w="70" w:type="dxa"/>
              <w:left w:w="70" w:type="dxa"/>
              <w:bottom w:w="70" w:type="dxa"/>
              <w:right w:w="70" w:type="dxa"/>
            </w:tcMar>
          </w:tcPr>
          <w:p w14:paraId="03031436" w14:textId="77777777" w:rsidR="00A7359B" w:rsidRDefault="00A7359B" w:rsidP="00DD52A6">
            <w:r>
              <w:rPr>
                <w:rFonts w:ascii="Times New Roman" w:eastAsia="Times New Roman" w:hAnsi="Times New Roman"/>
                <w:sz w:val="18"/>
              </w:rPr>
              <w:t xml:space="preserve">Subvencionimi i bizneseve; promovimi digjital; thjeshtimi i regjistrimit; fushata për ndërmarrësi; </w:t>
            </w:r>
            <w:r w:rsidR="0022096C">
              <w:rPr>
                <w:rFonts w:ascii="Times New Roman" w:eastAsia="Times New Roman" w:hAnsi="Times New Roman"/>
                <w:sz w:val="18"/>
              </w:rPr>
              <w:t>k</w:t>
            </w:r>
            <w:r w:rsidR="0022096C" w:rsidRPr="0022096C">
              <w:rPr>
                <w:rFonts w:ascii="Times New Roman" w:eastAsia="Times New Roman" w:hAnsi="Times New Roman"/>
                <w:sz w:val="18"/>
              </w:rPr>
              <w:t>ëshillimi dhe mbështetja profesionale për bizneset</w:t>
            </w:r>
            <w:r w:rsidR="0022096C">
              <w:rPr>
                <w:rFonts w:ascii="Times New Roman" w:eastAsia="Times New Roman" w:hAnsi="Times New Roman"/>
                <w:sz w:val="18"/>
              </w:rPr>
              <w:t>.</w:t>
            </w:r>
          </w:p>
        </w:tc>
        <w:tc>
          <w:tcPr>
            <w:tcW w:w="2494" w:type="dxa"/>
            <w:tcMar>
              <w:top w:w="70" w:type="dxa"/>
              <w:left w:w="70" w:type="dxa"/>
              <w:bottom w:w="70" w:type="dxa"/>
              <w:right w:w="70" w:type="dxa"/>
            </w:tcMar>
          </w:tcPr>
          <w:p w14:paraId="282B0D26" w14:textId="77777777" w:rsidR="00A7359B" w:rsidRDefault="00A7359B" w:rsidP="00DD52A6">
            <w:r>
              <w:rPr>
                <w:rFonts w:ascii="Times New Roman" w:eastAsia="Times New Roman" w:hAnsi="Times New Roman"/>
                <w:sz w:val="18"/>
              </w:rPr>
              <w:t xml:space="preserve">Numri i bizneseve të mbështetura; koha e regjistrimit; numri i fushatave dhe përfituesve. </w:t>
            </w:r>
          </w:p>
        </w:tc>
        <w:tc>
          <w:tcPr>
            <w:tcW w:w="2494" w:type="dxa"/>
            <w:tcMar>
              <w:top w:w="70" w:type="dxa"/>
              <w:left w:w="70" w:type="dxa"/>
              <w:bottom w:w="70" w:type="dxa"/>
              <w:right w:w="70" w:type="dxa"/>
            </w:tcMar>
          </w:tcPr>
          <w:p w14:paraId="16A420C2" w14:textId="77777777" w:rsidR="00A7359B" w:rsidRDefault="00A7359B" w:rsidP="00DD52A6">
            <w:r>
              <w:rPr>
                <w:rFonts w:ascii="Times New Roman" w:eastAsia="Times New Roman" w:hAnsi="Times New Roman"/>
                <w:sz w:val="18"/>
              </w:rPr>
              <w:t>Drejtoria e Zhvillimit Ekonomik dhe Turizmit; Drejtoria e Administratës së Përgjithshme.</w:t>
            </w:r>
          </w:p>
        </w:tc>
      </w:tr>
      <w:tr w:rsidR="00A7359B" w14:paraId="07E90A9C" w14:textId="77777777" w:rsidTr="00BD751A">
        <w:trPr>
          <w:trHeight w:val="567"/>
          <w:jc w:val="center"/>
        </w:trPr>
        <w:tc>
          <w:tcPr>
            <w:tcW w:w="2494" w:type="dxa"/>
            <w:tcMar>
              <w:top w:w="70" w:type="dxa"/>
              <w:left w:w="70" w:type="dxa"/>
              <w:bottom w:w="70" w:type="dxa"/>
              <w:right w:w="70" w:type="dxa"/>
            </w:tcMar>
          </w:tcPr>
          <w:p w14:paraId="01499A19" w14:textId="77777777" w:rsidR="00A7359B" w:rsidRDefault="00A7359B" w:rsidP="00DD52A6">
            <w:r>
              <w:rPr>
                <w:rFonts w:ascii="Times New Roman" w:eastAsia="Times New Roman" w:hAnsi="Times New Roman"/>
                <w:b/>
                <w:sz w:val="18"/>
              </w:rPr>
              <w:t>1.3. Zhvillimi i kapaciteteve lokale për inovacion dhe digjitalizim</w:t>
            </w:r>
          </w:p>
        </w:tc>
        <w:tc>
          <w:tcPr>
            <w:tcW w:w="2494" w:type="dxa"/>
            <w:tcMar>
              <w:top w:w="70" w:type="dxa"/>
              <w:left w:w="70" w:type="dxa"/>
              <w:bottom w:w="70" w:type="dxa"/>
              <w:right w:w="70" w:type="dxa"/>
            </w:tcMar>
          </w:tcPr>
          <w:p w14:paraId="7FA96621" w14:textId="77777777" w:rsidR="00A7359B" w:rsidRDefault="00A7359B" w:rsidP="00DD52A6">
            <w:r>
              <w:rPr>
                <w:rFonts w:ascii="Times New Roman" w:eastAsia="Times New Roman" w:hAnsi="Times New Roman"/>
                <w:sz w:val="18"/>
              </w:rPr>
              <w:t>Krijimi i Qendrës për Inovacion dhe Teknologji; trajnime digjitale; mbështetje për startup-et; gara dhe ngjarje inovative.</w:t>
            </w:r>
          </w:p>
        </w:tc>
        <w:tc>
          <w:tcPr>
            <w:tcW w:w="2494" w:type="dxa"/>
            <w:tcMar>
              <w:top w:w="70" w:type="dxa"/>
              <w:left w:w="70" w:type="dxa"/>
              <w:bottom w:w="70" w:type="dxa"/>
              <w:right w:w="70" w:type="dxa"/>
            </w:tcMar>
          </w:tcPr>
          <w:p w14:paraId="20BFF0E9" w14:textId="77777777" w:rsidR="00A7359B" w:rsidRDefault="00A7359B" w:rsidP="00DD52A6">
            <w:r>
              <w:rPr>
                <w:rFonts w:ascii="Times New Roman" w:eastAsia="Times New Roman" w:hAnsi="Times New Roman"/>
                <w:sz w:val="18"/>
              </w:rPr>
              <w:t>Qendra e funksionalizuar; numri i trajnimeve, pjesëmarrësve dhe startup-eve të mbështetura.</w:t>
            </w:r>
          </w:p>
        </w:tc>
        <w:tc>
          <w:tcPr>
            <w:tcW w:w="2494" w:type="dxa"/>
            <w:tcMar>
              <w:top w:w="70" w:type="dxa"/>
              <w:left w:w="70" w:type="dxa"/>
              <w:bottom w:w="70" w:type="dxa"/>
              <w:right w:w="70" w:type="dxa"/>
            </w:tcMar>
          </w:tcPr>
          <w:p w14:paraId="7E89CF77" w14:textId="77777777" w:rsidR="00A7359B" w:rsidRDefault="00A7359B" w:rsidP="00DD52A6">
            <w:r>
              <w:rPr>
                <w:rFonts w:ascii="Times New Roman" w:eastAsia="Times New Roman" w:hAnsi="Times New Roman"/>
                <w:sz w:val="18"/>
              </w:rPr>
              <w:t>Drejtoria e Zhvillimit Ekonomik dhe Turizmit; Drejtoria e Administratës së Përgjithshme / Njësia e Teknologjisë Informative.</w:t>
            </w:r>
          </w:p>
        </w:tc>
      </w:tr>
      <w:tr w:rsidR="00A7359B" w14:paraId="7051DC0D" w14:textId="77777777" w:rsidTr="00BD751A">
        <w:trPr>
          <w:trHeight w:val="567"/>
          <w:jc w:val="center"/>
        </w:trPr>
        <w:tc>
          <w:tcPr>
            <w:tcW w:w="2494" w:type="dxa"/>
            <w:tcMar>
              <w:top w:w="70" w:type="dxa"/>
              <w:left w:w="70" w:type="dxa"/>
              <w:bottom w:w="70" w:type="dxa"/>
              <w:right w:w="70" w:type="dxa"/>
            </w:tcMar>
          </w:tcPr>
          <w:p w14:paraId="1248B840" w14:textId="77777777" w:rsidR="00A7359B" w:rsidRDefault="00A7359B" w:rsidP="00DD52A6">
            <w:r>
              <w:rPr>
                <w:rFonts w:ascii="Times New Roman" w:eastAsia="Times New Roman" w:hAnsi="Times New Roman"/>
                <w:b/>
                <w:sz w:val="18"/>
              </w:rPr>
              <w:t>1.4. Zhvillimi i turizmit lokal si komponent ekonomik</w:t>
            </w:r>
          </w:p>
        </w:tc>
        <w:tc>
          <w:tcPr>
            <w:tcW w:w="2494" w:type="dxa"/>
            <w:tcMar>
              <w:top w:w="70" w:type="dxa"/>
              <w:left w:w="70" w:type="dxa"/>
              <w:bottom w:w="70" w:type="dxa"/>
              <w:right w:w="70" w:type="dxa"/>
            </w:tcMar>
          </w:tcPr>
          <w:p w14:paraId="0AD11DDC" w14:textId="77777777" w:rsidR="00A7359B" w:rsidRDefault="00A7359B" w:rsidP="00DD52A6">
            <w:r>
              <w:rPr>
                <w:rFonts w:ascii="Times New Roman" w:eastAsia="Times New Roman" w:hAnsi="Times New Roman"/>
                <w:sz w:val="18"/>
              </w:rPr>
              <w:t xml:space="preserve">Hartimi i dokumentit për turizëm; vendosja e sinjalistikës; promovimi </w:t>
            </w:r>
            <w:r w:rsidR="00581144">
              <w:rPr>
                <w:rFonts w:ascii="Times New Roman" w:eastAsia="Times New Roman" w:hAnsi="Times New Roman"/>
                <w:sz w:val="18"/>
              </w:rPr>
              <w:t xml:space="preserve">i vendeve turistike përmes një platforme </w:t>
            </w:r>
            <w:r>
              <w:rPr>
                <w:rFonts w:ascii="Times New Roman" w:eastAsia="Times New Roman" w:hAnsi="Times New Roman"/>
                <w:sz w:val="18"/>
              </w:rPr>
              <w:t>digjital</w:t>
            </w:r>
            <w:r w:rsidR="00581144">
              <w:rPr>
                <w:rFonts w:ascii="Times New Roman" w:eastAsia="Times New Roman" w:hAnsi="Times New Roman"/>
                <w:sz w:val="18"/>
              </w:rPr>
              <w:t>e</w:t>
            </w:r>
            <w:r>
              <w:rPr>
                <w:rFonts w:ascii="Times New Roman" w:eastAsia="Times New Roman" w:hAnsi="Times New Roman"/>
                <w:sz w:val="18"/>
              </w:rPr>
              <w:t>; organizimi i festivaleve; përmirësimi i infrastrukturës turistike.</w:t>
            </w:r>
          </w:p>
        </w:tc>
        <w:tc>
          <w:tcPr>
            <w:tcW w:w="2494" w:type="dxa"/>
            <w:tcMar>
              <w:top w:w="70" w:type="dxa"/>
              <w:left w:w="70" w:type="dxa"/>
              <w:bottom w:w="70" w:type="dxa"/>
              <w:right w:w="70" w:type="dxa"/>
            </w:tcMar>
          </w:tcPr>
          <w:p w14:paraId="137333A7" w14:textId="77777777" w:rsidR="00A7359B" w:rsidRDefault="00A7359B" w:rsidP="00DD52A6">
            <w:r>
              <w:rPr>
                <w:rFonts w:ascii="Times New Roman" w:eastAsia="Times New Roman" w:hAnsi="Times New Roman"/>
                <w:sz w:val="18"/>
              </w:rPr>
              <w:t>Numri i pikave dhe shenjave turistike; numri i ngjarjeve; rritja e vizitorëve; projektet turistike të realizuara.</w:t>
            </w:r>
          </w:p>
        </w:tc>
        <w:tc>
          <w:tcPr>
            <w:tcW w:w="2494" w:type="dxa"/>
            <w:tcMar>
              <w:top w:w="70" w:type="dxa"/>
              <w:left w:w="70" w:type="dxa"/>
              <w:bottom w:w="70" w:type="dxa"/>
              <w:right w:w="70" w:type="dxa"/>
            </w:tcMar>
          </w:tcPr>
          <w:p w14:paraId="45914005" w14:textId="77777777" w:rsidR="00A7359B" w:rsidRDefault="00A7359B" w:rsidP="00DD52A6">
            <w:r>
              <w:rPr>
                <w:rFonts w:ascii="Times New Roman" w:eastAsia="Times New Roman" w:hAnsi="Times New Roman"/>
                <w:sz w:val="18"/>
              </w:rPr>
              <w:t>Drejtoria e Zhvillimit Ekonomik dhe Turizmit; Drejtoria e Kulturës, Rinisë dhe Sportit; Drejtoria e Shërbimeve Publike dhe Emergjencës.</w:t>
            </w:r>
          </w:p>
        </w:tc>
      </w:tr>
      <w:tr w:rsidR="00A7359B" w14:paraId="208AD2F3" w14:textId="77777777" w:rsidTr="00BD751A">
        <w:trPr>
          <w:trHeight w:val="567"/>
          <w:jc w:val="center"/>
        </w:trPr>
        <w:tc>
          <w:tcPr>
            <w:tcW w:w="2494" w:type="dxa"/>
            <w:tcMar>
              <w:top w:w="70" w:type="dxa"/>
              <w:left w:w="70" w:type="dxa"/>
              <w:bottom w:w="70" w:type="dxa"/>
              <w:right w:w="70" w:type="dxa"/>
            </w:tcMar>
          </w:tcPr>
          <w:p w14:paraId="0F73CF91" w14:textId="77777777" w:rsidR="00A7359B" w:rsidRDefault="00A7359B" w:rsidP="00DD52A6">
            <w:r>
              <w:rPr>
                <w:rFonts w:ascii="Times New Roman" w:eastAsia="Times New Roman" w:hAnsi="Times New Roman"/>
                <w:b/>
                <w:sz w:val="18"/>
              </w:rPr>
              <w:t>1.5. Zbatimi i politikave për zhvillim ekonomik të qëndrueshëm</w:t>
            </w:r>
          </w:p>
        </w:tc>
        <w:tc>
          <w:tcPr>
            <w:tcW w:w="2494" w:type="dxa"/>
            <w:tcMar>
              <w:top w:w="70" w:type="dxa"/>
              <w:left w:w="70" w:type="dxa"/>
              <w:bottom w:w="70" w:type="dxa"/>
              <w:right w:w="70" w:type="dxa"/>
            </w:tcMar>
          </w:tcPr>
          <w:p w14:paraId="68EEB66E" w14:textId="77777777" w:rsidR="00A7359B" w:rsidRDefault="00A7359B" w:rsidP="00DD52A6">
            <w:r>
              <w:rPr>
                <w:rFonts w:ascii="Times New Roman" w:eastAsia="Times New Roman" w:hAnsi="Times New Roman"/>
                <w:sz w:val="18"/>
              </w:rPr>
              <w:t>Zbatimi dhe monitorimi i Strategjisë; konsultimi me bizneset; trajnimi i stafit; ndërtimi i kioskave; projekte turistike; panairi i punës për të rinj dhe gra.</w:t>
            </w:r>
          </w:p>
        </w:tc>
        <w:tc>
          <w:tcPr>
            <w:tcW w:w="2494" w:type="dxa"/>
            <w:tcMar>
              <w:top w:w="70" w:type="dxa"/>
              <w:left w:w="70" w:type="dxa"/>
              <w:bottom w:w="70" w:type="dxa"/>
              <w:right w:w="70" w:type="dxa"/>
            </w:tcMar>
          </w:tcPr>
          <w:p w14:paraId="28D9821D" w14:textId="77777777" w:rsidR="00A7359B" w:rsidRDefault="00A7359B" w:rsidP="00DD52A6">
            <w:r>
              <w:rPr>
                <w:rFonts w:ascii="Times New Roman" w:eastAsia="Times New Roman" w:hAnsi="Times New Roman"/>
                <w:sz w:val="18"/>
              </w:rPr>
              <w:t>Numri i masave të zbatuara; partneritetet me sektorin privat; numri i kioskave, projekteve dhe përfituesve.</w:t>
            </w:r>
          </w:p>
        </w:tc>
        <w:tc>
          <w:tcPr>
            <w:tcW w:w="2494" w:type="dxa"/>
            <w:tcMar>
              <w:top w:w="70" w:type="dxa"/>
              <w:left w:w="70" w:type="dxa"/>
              <w:bottom w:w="70" w:type="dxa"/>
              <w:right w:w="70" w:type="dxa"/>
            </w:tcMar>
          </w:tcPr>
          <w:p w14:paraId="3B615872" w14:textId="77777777" w:rsidR="00A7359B" w:rsidRDefault="00A7359B" w:rsidP="00DD52A6">
            <w:r>
              <w:rPr>
                <w:rFonts w:ascii="Times New Roman" w:eastAsia="Times New Roman" w:hAnsi="Times New Roman"/>
                <w:sz w:val="18"/>
              </w:rPr>
              <w:t>Drejtoria e Zhvillimit Ekonomik dhe Turizmit</w:t>
            </w:r>
            <w:r w:rsidR="00581144">
              <w:rPr>
                <w:rFonts w:ascii="Times New Roman" w:eastAsia="Times New Roman" w:hAnsi="Times New Roman"/>
                <w:sz w:val="18"/>
              </w:rPr>
              <w:t>.</w:t>
            </w:r>
          </w:p>
        </w:tc>
      </w:tr>
    </w:tbl>
    <w:p w14:paraId="08CB7D56" w14:textId="77777777" w:rsidR="001B3A33" w:rsidRPr="001B3A33" w:rsidRDefault="001B3A33" w:rsidP="001B3A33">
      <w:pPr>
        <w:keepNext/>
        <w:spacing w:before="140" w:after="80"/>
        <w:rPr>
          <w:bCs/>
          <w:color w:val="auto"/>
          <w:szCs w:val="20"/>
          <w:lang w:val="en-GB"/>
        </w:rPr>
      </w:pPr>
      <w:r w:rsidRPr="001B3A33">
        <w:rPr>
          <w:bCs/>
          <w:color w:val="auto"/>
          <w:szCs w:val="20"/>
          <w:lang w:val="en-GB"/>
        </w:rPr>
        <w:t>Kaçaniku ka përparësi të rëndësishme për zhvillim ekonomik, falë pozitës së favorshme gjeografike, lidhjeve rrugore dhe hekurudhore, afërsisë me pikat kufitare dhe resurseve natyrore për industrinë e ndërtimit, drurit dhe ujit. Komuna synon të krijojë kushte më të mira për bizneset vendore dhe investitorët, përmes lehtësimit të procedurave, ofrimit të informatave dhe këshillimit për biznese, si dhe vënies në shfrytëzim të pronave komunale për zhvillim ekonomik dhe krijim të vendeve të reja të punës.</w:t>
      </w:r>
    </w:p>
    <w:p w14:paraId="0194038B" w14:textId="77777777" w:rsidR="001B3A33" w:rsidRPr="001B3A33" w:rsidRDefault="001B3A33" w:rsidP="001B3A33">
      <w:pPr>
        <w:keepNext/>
        <w:spacing w:before="140" w:after="80"/>
        <w:rPr>
          <w:bCs/>
          <w:color w:val="auto"/>
          <w:szCs w:val="20"/>
          <w:lang w:val="en-GB"/>
        </w:rPr>
      </w:pPr>
      <w:r w:rsidRPr="001B3A33">
        <w:rPr>
          <w:bCs/>
          <w:color w:val="auto"/>
          <w:szCs w:val="20"/>
          <w:lang w:val="en-GB"/>
        </w:rPr>
        <w:t xml:space="preserve">Turizmi paraqet një potencial të rëndësishëm zhvillimor, veçanërisht turizmi malor, rural dhe rekreativ. Gryka e Kaçanikut, Luboteni, trashëgimia kulturore dhe fshati turistik Strazhë, i shpallur peizazh i mbrojtur dhe i rrethuar me sipërfaqe të mëdha pyjore, krijojnë mundësi për rritjen e vizitueshmërisë dhe zhvillimin e ekonomisë lokale. </w:t>
      </w:r>
      <w:r w:rsidRPr="001B3A33">
        <w:rPr>
          <w:bCs/>
          <w:color w:val="auto"/>
          <w:szCs w:val="20"/>
          <w:lang w:val="en-GB"/>
        </w:rPr>
        <w:lastRenderedPageBreak/>
        <w:t>Komuna do të vazhdojë të mbështesë projektet për përmirësimin e infrastrukturës turistike dhe promovimin e resurseve natyrore e kulturore.</w:t>
      </w:r>
    </w:p>
    <w:p w14:paraId="2658A0EC" w14:textId="77777777" w:rsidR="00AD597E" w:rsidRPr="001B3A33" w:rsidRDefault="0063767A" w:rsidP="004C75CE">
      <w:pPr>
        <w:keepNext/>
        <w:spacing w:before="140" w:after="80"/>
        <w:jc w:val="center"/>
        <w:rPr>
          <w:bCs/>
          <w:color w:val="auto"/>
          <w:szCs w:val="20"/>
        </w:rPr>
      </w:pPr>
      <w:r>
        <w:rPr>
          <w:bCs/>
          <w:noProof/>
          <w:color w:val="auto"/>
          <w:szCs w:val="20"/>
        </w:rPr>
        <w:drawing>
          <wp:inline distT="0" distB="0" distL="0" distR="0" wp14:anchorId="524D5658" wp14:editId="6DB38195">
            <wp:extent cx="3860800" cy="2895600"/>
            <wp:effectExtent l="0" t="0" r="6350" b="0"/>
            <wp:docPr id="1117298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98188" name="Picture 1117298188"/>
                    <pic:cNvPicPr/>
                  </pic:nvPicPr>
                  <pic:blipFill>
                    <a:blip r:embed="rId14"/>
                    <a:stretch>
                      <a:fillRect/>
                    </a:stretch>
                  </pic:blipFill>
                  <pic:spPr>
                    <a:xfrm>
                      <a:off x="0" y="0"/>
                      <a:ext cx="3867484" cy="2900613"/>
                    </a:xfrm>
                    <a:prstGeom prst="rect">
                      <a:avLst/>
                    </a:prstGeom>
                  </pic:spPr>
                </pic:pic>
              </a:graphicData>
            </a:graphic>
          </wp:inline>
        </w:drawing>
      </w:r>
    </w:p>
    <w:p w14:paraId="312244C5" w14:textId="3B47F810" w:rsidR="004C75CE" w:rsidRDefault="0063767A" w:rsidP="00CC3621">
      <w:pPr>
        <w:spacing w:line="240" w:lineRule="auto"/>
        <w:jc w:val="center"/>
        <w:rPr>
          <w:sz w:val="16"/>
          <w:szCs w:val="18"/>
        </w:rPr>
      </w:pPr>
      <w:r w:rsidRPr="004B03FD">
        <w:rPr>
          <w:sz w:val="16"/>
          <w:szCs w:val="18"/>
        </w:rPr>
        <w:t xml:space="preserve">Figura </w:t>
      </w:r>
      <w:r w:rsidR="009F1C73">
        <w:rPr>
          <w:sz w:val="16"/>
          <w:szCs w:val="18"/>
        </w:rPr>
        <w:t>3</w:t>
      </w:r>
      <w:r w:rsidRPr="004B03FD">
        <w:rPr>
          <w:sz w:val="16"/>
          <w:szCs w:val="18"/>
        </w:rPr>
        <w:t xml:space="preserve">. </w:t>
      </w:r>
      <w:r>
        <w:rPr>
          <w:sz w:val="16"/>
          <w:szCs w:val="18"/>
        </w:rPr>
        <w:t>Parku rekreativ në fshatin Shtrazë</w:t>
      </w:r>
    </w:p>
    <w:p w14:paraId="0AB5000A" w14:textId="77777777" w:rsidR="0063767A" w:rsidRDefault="0063767A" w:rsidP="0063767A">
      <w:pPr>
        <w:jc w:val="center"/>
        <w:rPr>
          <w:b/>
          <w:color w:val="244A73"/>
          <w:sz w:val="22"/>
        </w:rPr>
      </w:pPr>
    </w:p>
    <w:p w14:paraId="5CCF3FE2" w14:textId="77777777" w:rsidR="005A4C23" w:rsidRDefault="0013395F">
      <w:pPr>
        <w:keepNext/>
        <w:spacing w:before="140" w:after="80"/>
        <w:rPr>
          <w:bCs/>
          <w:color w:val="auto"/>
          <w:szCs w:val="20"/>
        </w:rPr>
      </w:pPr>
      <w:r>
        <w:rPr>
          <w:b/>
          <w:color w:val="244A73"/>
          <w:sz w:val="22"/>
        </w:rPr>
        <w:t>PRIORITETI 2 – Përmirësimi i infrastrukturës publike dhe zhvillimi urban                                            Ky prioritet synon modernizimin e infrastrukturës rrugore, përmirësimin e shërbimeve bazë dhe krijimin e hapësirave publike funksionale. Vëmendje e veçantë i kushtohet rrugëve, trotuareve, ujësjellësit, ndriçimit publik, kanalizimit, kolektorëve dhe gjelbërimit urban.</w:t>
      </w:r>
    </w:p>
    <w:tbl>
      <w:tblPr>
        <w:tblStyle w:val="TableGrid"/>
        <w:tblW w:w="9976" w:type="dxa"/>
        <w:jc w:val="center"/>
        <w:tblLayout w:type="fixed"/>
        <w:tblLook w:val="04A0" w:firstRow="1" w:lastRow="0" w:firstColumn="1" w:lastColumn="0" w:noHBand="0" w:noVBand="1"/>
      </w:tblPr>
      <w:tblGrid>
        <w:gridCol w:w="2494"/>
        <w:gridCol w:w="2494"/>
        <w:gridCol w:w="2494"/>
        <w:gridCol w:w="2494"/>
      </w:tblGrid>
      <w:tr w:rsidR="002129E3" w14:paraId="45808D93" w14:textId="77777777" w:rsidTr="00BD751A">
        <w:trPr>
          <w:trHeight w:val="567"/>
          <w:tblHeader/>
          <w:jc w:val="center"/>
        </w:trPr>
        <w:tc>
          <w:tcPr>
            <w:tcW w:w="2494" w:type="dxa"/>
            <w:shd w:val="clear" w:color="auto" w:fill="D9E2F3"/>
            <w:tcMar>
              <w:top w:w="70" w:type="dxa"/>
              <w:left w:w="70" w:type="dxa"/>
              <w:bottom w:w="70" w:type="dxa"/>
              <w:right w:w="70" w:type="dxa"/>
            </w:tcMar>
            <w:vAlign w:val="center"/>
          </w:tcPr>
          <w:p w14:paraId="15D2A4CC" w14:textId="77777777" w:rsidR="002129E3" w:rsidRDefault="002129E3" w:rsidP="00DD52A6">
            <w:pPr>
              <w:jc w:val="center"/>
            </w:pPr>
            <w:r>
              <w:rPr>
                <w:rFonts w:ascii="Times New Roman" w:eastAsia="Times New Roman" w:hAnsi="Times New Roman"/>
                <w:b/>
                <w:sz w:val="18"/>
              </w:rPr>
              <w:t>Objektivi</w:t>
            </w:r>
          </w:p>
        </w:tc>
        <w:tc>
          <w:tcPr>
            <w:tcW w:w="2494" w:type="dxa"/>
            <w:shd w:val="clear" w:color="auto" w:fill="D9E2F3"/>
            <w:tcMar>
              <w:top w:w="70" w:type="dxa"/>
              <w:left w:w="70" w:type="dxa"/>
              <w:bottom w:w="70" w:type="dxa"/>
              <w:right w:w="70" w:type="dxa"/>
            </w:tcMar>
            <w:vAlign w:val="center"/>
          </w:tcPr>
          <w:p w14:paraId="4D08E041" w14:textId="77777777" w:rsidR="002129E3" w:rsidRDefault="002129E3" w:rsidP="00DD52A6">
            <w:pPr>
              <w:jc w:val="center"/>
            </w:pPr>
            <w:r>
              <w:rPr>
                <w:rFonts w:ascii="Times New Roman" w:eastAsia="Times New Roman" w:hAnsi="Times New Roman"/>
                <w:b/>
                <w:sz w:val="18"/>
              </w:rPr>
              <w:t>Veprimet kryesore</w:t>
            </w:r>
          </w:p>
        </w:tc>
        <w:tc>
          <w:tcPr>
            <w:tcW w:w="2494" w:type="dxa"/>
            <w:shd w:val="clear" w:color="auto" w:fill="D9E2F3"/>
            <w:tcMar>
              <w:top w:w="70" w:type="dxa"/>
              <w:left w:w="70" w:type="dxa"/>
              <w:bottom w:w="70" w:type="dxa"/>
              <w:right w:w="70" w:type="dxa"/>
            </w:tcMar>
            <w:vAlign w:val="center"/>
          </w:tcPr>
          <w:p w14:paraId="688FF5A7" w14:textId="77777777" w:rsidR="002129E3" w:rsidRDefault="002129E3" w:rsidP="00DD52A6">
            <w:pPr>
              <w:jc w:val="center"/>
            </w:pPr>
            <w:r>
              <w:rPr>
                <w:rFonts w:ascii="Times New Roman" w:eastAsia="Times New Roman" w:hAnsi="Times New Roman"/>
                <w:b/>
                <w:sz w:val="18"/>
              </w:rPr>
              <w:t>Matësi / Caku</w:t>
            </w:r>
          </w:p>
        </w:tc>
        <w:tc>
          <w:tcPr>
            <w:tcW w:w="2494" w:type="dxa"/>
            <w:shd w:val="clear" w:color="auto" w:fill="D9E2F3"/>
            <w:tcMar>
              <w:top w:w="70" w:type="dxa"/>
              <w:left w:w="70" w:type="dxa"/>
              <w:bottom w:w="70" w:type="dxa"/>
              <w:right w:w="70" w:type="dxa"/>
            </w:tcMar>
            <w:vAlign w:val="center"/>
          </w:tcPr>
          <w:p w14:paraId="75CFF1EA" w14:textId="77777777" w:rsidR="002129E3" w:rsidRDefault="002129E3" w:rsidP="00DD52A6">
            <w:pPr>
              <w:jc w:val="center"/>
            </w:pPr>
            <w:r>
              <w:rPr>
                <w:rFonts w:ascii="Times New Roman" w:eastAsia="Times New Roman" w:hAnsi="Times New Roman"/>
                <w:b/>
                <w:sz w:val="18"/>
              </w:rPr>
              <w:t>P</w:t>
            </w:r>
            <w:r w:rsidR="001073BB">
              <w:rPr>
                <w:rFonts w:ascii="Times New Roman" w:eastAsia="Times New Roman" w:hAnsi="Times New Roman"/>
                <w:b/>
                <w:sz w:val="18"/>
              </w:rPr>
              <w:t>ër</w:t>
            </w:r>
            <w:r>
              <w:rPr>
                <w:rFonts w:ascii="Times New Roman" w:eastAsia="Times New Roman" w:hAnsi="Times New Roman"/>
                <w:b/>
                <w:sz w:val="18"/>
              </w:rPr>
              <w:t>gjegjës</w:t>
            </w:r>
          </w:p>
        </w:tc>
      </w:tr>
      <w:tr w:rsidR="002129E3" w14:paraId="2644E723" w14:textId="77777777" w:rsidTr="00BD751A">
        <w:trPr>
          <w:trHeight w:val="567"/>
          <w:jc w:val="center"/>
        </w:trPr>
        <w:tc>
          <w:tcPr>
            <w:tcW w:w="2494" w:type="dxa"/>
            <w:tcMar>
              <w:top w:w="70" w:type="dxa"/>
              <w:left w:w="70" w:type="dxa"/>
              <w:bottom w:w="70" w:type="dxa"/>
              <w:right w:w="70" w:type="dxa"/>
            </w:tcMar>
          </w:tcPr>
          <w:p w14:paraId="6FC42C12" w14:textId="77777777" w:rsidR="002129E3" w:rsidRDefault="002129E3" w:rsidP="00DD52A6">
            <w:r>
              <w:rPr>
                <w:rFonts w:ascii="Times New Roman" w:eastAsia="Times New Roman" w:hAnsi="Times New Roman"/>
                <w:b/>
                <w:sz w:val="18"/>
              </w:rPr>
              <w:t>2.1. Ndërtimi, asfaltimi, riparimi dhe pastrimi i rrugëve</w:t>
            </w:r>
          </w:p>
        </w:tc>
        <w:tc>
          <w:tcPr>
            <w:tcW w:w="2494" w:type="dxa"/>
            <w:tcMar>
              <w:top w:w="70" w:type="dxa"/>
              <w:left w:w="70" w:type="dxa"/>
              <w:bottom w:w="70" w:type="dxa"/>
              <w:right w:w="70" w:type="dxa"/>
            </w:tcMar>
          </w:tcPr>
          <w:p w14:paraId="53DBAF6A" w14:textId="77777777" w:rsidR="002129E3" w:rsidRDefault="002129E3" w:rsidP="00DD52A6">
            <w:r>
              <w:rPr>
                <w:rFonts w:ascii="Times New Roman" w:eastAsia="Times New Roman" w:hAnsi="Times New Roman"/>
                <w:sz w:val="18"/>
              </w:rPr>
              <w:t xml:space="preserve">Ndërtimi dhe asfaltimi i rrugëve urbane e rurale; ndërtimi </w:t>
            </w:r>
            <w:r w:rsidR="00C854F5">
              <w:rPr>
                <w:rFonts w:ascii="Times New Roman" w:eastAsia="Times New Roman" w:hAnsi="Times New Roman"/>
                <w:sz w:val="18"/>
              </w:rPr>
              <w:t>dhe mirëmbajtja e</w:t>
            </w:r>
            <w:r>
              <w:rPr>
                <w:rFonts w:ascii="Times New Roman" w:eastAsia="Times New Roman" w:hAnsi="Times New Roman"/>
                <w:sz w:val="18"/>
              </w:rPr>
              <w:t xml:space="preserve"> trotuareve</w:t>
            </w:r>
            <w:r w:rsidR="00C854F5">
              <w:rPr>
                <w:rFonts w:ascii="Times New Roman" w:eastAsia="Times New Roman" w:hAnsi="Times New Roman"/>
                <w:sz w:val="18"/>
              </w:rPr>
              <w:t xml:space="preserve">; ndërtimi i </w:t>
            </w:r>
            <w:r>
              <w:rPr>
                <w:rFonts w:ascii="Times New Roman" w:eastAsia="Times New Roman" w:hAnsi="Times New Roman"/>
                <w:sz w:val="18"/>
              </w:rPr>
              <w:t xml:space="preserve">mureve mbrojtëse; zgjerimi </w:t>
            </w:r>
            <w:r w:rsidR="00581144">
              <w:rPr>
                <w:rFonts w:ascii="Times New Roman" w:eastAsia="Times New Roman" w:hAnsi="Times New Roman"/>
                <w:sz w:val="18"/>
              </w:rPr>
              <w:t xml:space="preserve">dhe rehabilitimi </w:t>
            </w:r>
            <w:r>
              <w:rPr>
                <w:rFonts w:ascii="Times New Roman" w:eastAsia="Times New Roman" w:hAnsi="Times New Roman"/>
                <w:sz w:val="18"/>
              </w:rPr>
              <w:t>i rrugëve; sinjalistika dhe siguria rrugore.</w:t>
            </w:r>
          </w:p>
        </w:tc>
        <w:tc>
          <w:tcPr>
            <w:tcW w:w="2494" w:type="dxa"/>
            <w:tcMar>
              <w:top w:w="70" w:type="dxa"/>
              <w:left w:w="70" w:type="dxa"/>
              <w:bottom w:w="70" w:type="dxa"/>
              <w:right w:w="70" w:type="dxa"/>
            </w:tcMar>
          </w:tcPr>
          <w:p w14:paraId="2DE55F88" w14:textId="77777777" w:rsidR="002129E3" w:rsidRDefault="002129E3" w:rsidP="00DD52A6">
            <w:r>
              <w:rPr>
                <w:rFonts w:ascii="Times New Roman" w:eastAsia="Times New Roman" w:hAnsi="Times New Roman"/>
                <w:sz w:val="18"/>
              </w:rPr>
              <w:t>Kilometrat e rrugëve të ndërtuara ose rehabilituara; numri i trotuareve, mureve mbrojtëse dhe elementeve të sinjalistikës.</w:t>
            </w:r>
          </w:p>
        </w:tc>
        <w:tc>
          <w:tcPr>
            <w:tcW w:w="2494" w:type="dxa"/>
            <w:tcMar>
              <w:top w:w="70" w:type="dxa"/>
              <w:left w:w="70" w:type="dxa"/>
              <w:bottom w:w="70" w:type="dxa"/>
              <w:right w:w="70" w:type="dxa"/>
            </w:tcMar>
          </w:tcPr>
          <w:p w14:paraId="538EBF12" w14:textId="77777777" w:rsidR="002129E3" w:rsidRDefault="002129E3" w:rsidP="00DD52A6">
            <w:r>
              <w:rPr>
                <w:rFonts w:ascii="Times New Roman" w:eastAsia="Times New Roman" w:hAnsi="Times New Roman"/>
                <w:sz w:val="18"/>
              </w:rPr>
              <w:t>Drejtoria e Shërbimeve Publike dhe Emergjencës; Drejtoria e Urbanizmit, Kadastrit dhe Mbrojtjes së Mjedisit.</w:t>
            </w:r>
          </w:p>
        </w:tc>
      </w:tr>
      <w:tr w:rsidR="002129E3" w14:paraId="23F60E19" w14:textId="77777777" w:rsidTr="00BD751A">
        <w:trPr>
          <w:trHeight w:val="567"/>
          <w:jc w:val="center"/>
        </w:trPr>
        <w:tc>
          <w:tcPr>
            <w:tcW w:w="2494" w:type="dxa"/>
            <w:tcMar>
              <w:top w:w="70" w:type="dxa"/>
              <w:left w:w="70" w:type="dxa"/>
              <w:bottom w:w="70" w:type="dxa"/>
              <w:right w:w="70" w:type="dxa"/>
            </w:tcMar>
          </w:tcPr>
          <w:p w14:paraId="3C63FC23" w14:textId="77777777" w:rsidR="002129E3" w:rsidRDefault="002129E3" w:rsidP="00DD52A6">
            <w:r>
              <w:rPr>
                <w:rFonts w:ascii="Times New Roman" w:eastAsia="Times New Roman" w:hAnsi="Times New Roman"/>
                <w:b/>
                <w:sz w:val="18"/>
              </w:rPr>
              <w:t>2.2. Përmirësimi i rrjetit të furnizimit me ujë</w:t>
            </w:r>
          </w:p>
        </w:tc>
        <w:tc>
          <w:tcPr>
            <w:tcW w:w="2494" w:type="dxa"/>
            <w:tcMar>
              <w:top w:w="70" w:type="dxa"/>
              <w:left w:w="70" w:type="dxa"/>
              <w:bottom w:w="70" w:type="dxa"/>
              <w:right w:w="70" w:type="dxa"/>
            </w:tcMar>
          </w:tcPr>
          <w:p w14:paraId="62CC9D0F" w14:textId="77777777" w:rsidR="002129E3" w:rsidRDefault="002129E3" w:rsidP="00DD52A6">
            <w:r>
              <w:rPr>
                <w:rFonts w:ascii="Times New Roman" w:eastAsia="Times New Roman" w:hAnsi="Times New Roman"/>
                <w:sz w:val="18"/>
              </w:rPr>
              <w:t>Evidentimi i gjendjes së rrjetit; ndërtimi i fabrikës për trajtimin e ujit; zgjerimi i ujësjellësit; fushata për përdorim racional.</w:t>
            </w:r>
          </w:p>
        </w:tc>
        <w:tc>
          <w:tcPr>
            <w:tcW w:w="2494" w:type="dxa"/>
            <w:tcMar>
              <w:top w:w="70" w:type="dxa"/>
              <w:left w:w="70" w:type="dxa"/>
              <w:bottom w:w="70" w:type="dxa"/>
              <w:right w:w="70" w:type="dxa"/>
            </w:tcMar>
          </w:tcPr>
          <w:p w14:paraId="5EB23A30" w14:textId="77777777" w:rsidR="002129E3" w:rsidRDefault="002129E3" w:rsidP="00DD52A6">
            <w:r>
              <w:rPr>
                <w:rFonts w:ascii="Times New Roman" w:eastAsia="Times New Roman" w:hAnsi="Times New Roman"/>
                <w:sz w:val="18"/>
              </w:rPr>
              <w:t>Gjatësia e rrjetit të ndërtuar ose rehabilituar; numri i vendbanimeve të përfshira; përmirësimi i furnizimit me ujë.</w:t>
            </w:r>
          </w:p>
        </w:tc>
        <w:tc>
          <w:tcPr>
            <w:tcW w:w="2494" w:type="dxa"/>
            <w:tcMar>
              <w:top w:w="70" w:type="dxa"/>
              <w:left w:w="70" w:type="dxa"/>
              <w:bottom w:w="70" w:type="dxa"/>
              <w:right w:w="70" w:type="dxa"/>
            </w:tcMar>
          </w:tcPr>
          <w:p w14:paraId="766F394C" w14:textId="77777777" w:rsidR="002129E3" w:rsidRDefault="002129E3" w:rsidP="00DD52A6">
            <w:r>
              <w:rPr>
                <w:rFonts w:ascii="Times New Roman" w:eastAsia="Times New Roman" w:hAnsi="Times New Roman"/>
                <w:sz w:val="18"/>
              </w:rPr>
              <w:t>Drejtoria e Shërbimeve Publike dhe Emergjencës; KRU “Bifurkacioni”.</w:t>
            </w:r>
          </w:p>
        </w:tc>
      </w:tr>
      <w:tr w:rsidR="002129E3" w14:paraId="1EAA4DF3" w14:textId="77777777" w:rsidTr="00BD751A">
        <w:trPr>
          <w:trHeight w:val="567"/>
          <w:jc w:val="center"/>
        </w:trPr>
        <w:tc>
          <w:tcPr>
            <w:tcW w:w="2494" w:type="dxa"/>
            <w:tcMar>
              <w:top w:w="70" w:type="dxa"/>
              <w:left w:w="70" w:type="dxa"/>
              <w:bottom w:w="70" w:type="dxa"/>
              <w:right w:w="70" w:type="dxa"/>
            </w:tcMar>
          </w:tcPr>
          <w:p w14:paraId="3187A7BB" w14:textId="77777777" w:rsidR="002129E3" w:rsidRDefault="002129E3" w:rsidP="00DD52A6">
            <w:r>
              <w:rPr>
                <w:rFonts w:ascii="Times New Roman" w:eastAsia="Times New Roman" w:hAnsi="Times New Roman"/>
                <w:b/>
                <w:sz w:val="18"/>
              </w:rPr>
              <w:t>2.3. Ndërtimi dhe modernizimi i ndriçimit publik</w:t>
            </w:r>
          </w:p>
        </w:tc>
        <w:tc>
          <w:tcPr>
            <w:tcW w:w="2494" w:type="dxa"/>
            <w:tcMar>
              <w:top w:w="70" w:type="dxa"/>
              <w:left w:w="70" w:type="dxa"/>
              <w:bottom w:w="70" w:type="dxa"/>
              <w:right w:w="70" w:type="dxa"/>
            </w:tcMar>
          </w:tcPr>
          <w:p w14:paraId="3C3A71D2" w14:textId="77777777" w:rsidR="002129E3" w:rsidRDefault="002129E3" w:rsidP="00DD52A6">
            <w:r>
              <w:rPr>
                <w:rFonts w:ascii="Times New Roman" w:eastAsia="Times New Roman" w:hAnsi="Times New Roman"/>
                <w:sz w:val="18"/>
              </w:rPr>
              <w:t>Evidentimi i zonave pa ndriçim; vendosja dhe mirëmbajtja e ndriçimit; ndriçimi i parqeve; përdorimi i teknologjisë LED dhe energjisë solare.</w:t>
            </w:r>
          </w:p>
        </w:tc>
        <w:tc>
          <w:tcPr>
            <w:tcW w:w="2494" w:type="dxa"/>
            <w:tcMar>
              <w:top w:w="70" w:type="dxa"/>
              <w:left w:w="70" w:type="dxa"/>
              <w:bottom w:w="70" w:type="dxa"/>
              <w:right w:w="70" w:type="dxa"/>
            </w:tcMar>
          </w:tcPr>
          <w:p w14:paraId="292D6AAB" w14:textId="77777777" w:rsidR="002129E3" w:rsidRDefault="002129E3" w:rsidP="00DD52A6">
            <w:r>
              <w:rPr>
                <w:rFonts w:ascii="Times New Roman" w:eastAsia="Times New Roman" w:hAnsi="Times New Roman"/>
                <w:sz w:val="18"/>
              </w:rPr>
              <w:t>Numri i rrugëve dhe hapësirave të ndriçuara; numri i pajisjeve të zëvendësuara; ulja e konsumit të energjisë.</w:t>
            </w:r>
          </w:p>
        </w:tc>
        <w:tc>
          <w:tcPr>
            <w:tcW w:w="2494" w:type="dxa"/>
            <w:tcMar>
              <w:top w:w="70" w:type="dxa"/>
              <w:left w:w="70" w:type="dxa"/>
              <w:bottom w:w="70" w:type="dxa"/>
              <w:right w:w="70" w:type="dxa"/>
            </w:tcMar>
          </w:tcPr>
          <w:p w14:paraId="4E61F2BE" w14:textId="77777777" w:rsidR="002129E3" w:rsidRDefault="002129E3" w:rsidP="00DD52A6">
            <w:r>
              <w:rPr>
                <w:rFonts w:ascii="Times New Roman" w:eastAsia="Times New Roman" w:hAnsi="Times New Roman"/>
                <w:sz w:val="18"/>
              </w:rPr>
              <w:t>Drejtoria e Shërbimeve Publike dhe Emergjencës.</w:t>
            </w:r>
          </w:p>
        </w:tc>
      </w:tr>
      <w:tr w:rsidR="002129E3" w14:paraId="3BF23045" w14:textId="77777777" w:rsidTr="00BD751A">
        <w:trPr>
          <w:trHeight w:val="567"/>
          <w:jc w:val="center"/>
        </w:trPr>
        <w:tc>
          <w:tcPr>
            <w:tcW w:w="2494" w:type="dxa"/>
            <w:tcMar>
              <w:top w:w="70" w:type="dxa"/>
              <w:left w:w="70" w:type="dxa"/>
              <w:bottom w:w="70" w:type="dxa"/>
              <w:right w:w="70" w:type="dxa"/>
            </w:tcMar>
          </w:tcPr>
          <w:p w14:paraId="067D1E79" w14:textId="77777777" w:rsidR="002129E3" w:rsidRDefault="002129E3" w:rsidP="00DD52A6">
            <w:r>
              <w:rPr>
                <w:rFonts w:ascii="Times New Roman" w:eastAsia="Times New Roman" w:hAnsi="Times New Roman"/>
                <w:b/>
                <w:sz w:val="18"/>
              </w:rPr>
              <w:t>2.4. Ndërtimi i kolektorëve dhe kanalizimeve</w:t>
            </w:r>
          </w:p>
        </w:tc>
        <w:tc>
          <w:tcPr>
            <w:tcW w:w="2494" w:type="dxa"/>
            <w:tcMar>
              <w:top w:w="70" w:type="dxa"/>
              <w:left w:w="70" w:type="dxa"/>
              <w:bottom w:w="70" w:type="dxa"/>
              <w:right w:w="70" w:type="dxa"/>
            </w:tcMar>
          </w:tcPr>
          <w:p w14:paraId="0906CE78" w14:textId="77777777" w:rsidR="002129E3" w:rsidRDefault="002129E3" w:rsidP="00DD52A6">
            <w:r>
              <w:rPr>
                <w:rFonts w:ascii="Times New Roman" w:eastAsia="Times New Roman" w:hAnsi="Times New Roman"/>
                <w:sz w:val="18"/>
              </w:rPr>
              <w:t>Ndërtimi i kolektorëve përgjatë lumenjve; ndërtimi dhe rehabilitimi i kanalizimeve fekale dhe atmosferike.</w:t>
            </w:r>
          </w:p>
        </w:tc>
        <w:tc>
          <w:tcPr>
            <w:tcW w:w="2494" w:type="dxa"/>
            <w:tcMar>
              <w:top w:w="70" w:type="dxa"/>
              <w:left w:w="70" w:type="dxa"/>
              <w:bottom w:w="70" w:type="dxa"/>
              <w:right w:w="70" w:type="dxa"/>
            </w:tcMar>
          </w:tcPr>
          <w:p w14:paraId="652B8225" w14:textId="77777777" w:rsidR="002129E3" w:rsidRDefault="002129E3" w:rsidP="00DD52A6">
            <w:r>
              <w:rPr>
                <w:rFonts w:ascii="Times New Roman" w:eastAsia="Times New Roman" w:hAnsi="Times New Roman"/>
                <w:sz w:val="18"/>
              </w:rPr>
              <w:t>Gjatësia e kolektorëve dhe kanalizimeve; numri i vendbanimeve të lidhura; reduktimi i shkarkimeve të pakontrolluara.</w:t>
            </w:r>
          </w:p>
        </w:tc>
        <w:tc>
          <w:tcPr>
            <w:tcW w:w="2494" w:type="dxa"/>
            <w:tcMar>
              <w:top w:w="70" w:type="dxa"/>
              <w:left w:w="70" w:type="dxa"/>
              <w:bottom w:w="70" w:type="dxa"/>
              <w:right w:w="70" w:type="dxa"/>
            </w:tcMar>
          </w:tcPr>
          <w:p w14:paraId="512CBA41" w14:textId="77777777" w:rsidR="002129E3" w:rsidRDefault="002129E3" w:rsidP="00DD52A6">
            <w:r>
              <w:rPr>
                <w:rFonts w:ascii="Times New Roman" w:eastAsia="Times New Roman" w:hAnsi="Times New Roman"/>
                <w:sz w:val="18"/>
              </w:rPr>
              <w:t>Drejtoria e Shërbimeve Publike dhe Emergjencës; Drejtoria e Urbanizmit, Kadastrit dhe Mbrojtjes së Mjedisit</w:t>
            </w:r>
            <w:r w:rsidR="00BD7A00">
              <w:rPr>
                <w:rFonts w:ascii="Times New Roman" w:eastAsia="Times New Roman" w:hAnsi="Times New Roman"/>
                <w:sz w:val="18"/>
              </w:rPr>
              <w:t>, KRU “Bifurkacioni”</w:t>
            </w:r>
            <w:r>
              <w:rPr>
                <w:rFonts w:ascii="Times New Roman" w:eastAsia="Times New Roman" w:hAnsi="Times New Roman"/>
                <w:sz w:val="18"/>
              </w:rPr>
              <w:t>.</w:t>
            </w:r>
          </w:p>
        </w:tc>
      </w:tr>
      <w:tr w:rsidR="002129E3" w14:paraId="102F4E09" w14:textId="77777777" w:rsidTr="00BD751A">
        <w:trPr>
          <w:trHeight w:val="567"/>
          <w:jc w:val="center"/>
        </w:trPr>
        <w:tc>
          <w:tcPr>
            <w:tcW w:w="2494" w:type="dxa"/>
            <w:tcMar>
              <w:top w:w="70" w:type="dxa"/>
              <w:left w:w="70" w:type="dxa"/>
              <w:bottom w:w="70" w:type="dxa"/>
              <w:right w:w="70" w:type="dxa"/>
            </w:tcMar>
          </w:tcPr>
          <w:p w14:paraId="5532AD0B" w14:textId="77777777" w:rsidR="002129E3" w:rsidRDefault="002129E3" w:rsidP="00DD52A6">
            <w:r>
              <w:rPr>
                <w:rFonts w:ascii="Times New Roman" w:eastAsia="Times New Roman" w:hAnsi="Times New Roman"/>
                <w:b/>
                <w:sz w:val="18"/>
              </w:rPr>
              <w:t>2.5. Zhvillimi i hapësirave publike dhe gjelbërimit urban</w:t>
            </w:r>
          </w:p>
        </w:tc>
        <w:tc>
          <w:tcPr>
            <w:tcW w:w="2494" w:type="dxa"/>
            <w:tcMar>
              <w:top w:w="70" w:type="dxa"/>
              <w:left w:w="70" w:type="dxa"/>
              <w:bottom w:w="70" w:type="dxa"/>
              <w:right w:w="70" w:type="dxa"/>
            </w:tcMar>
          </w:tcPr>
          <w:p w14:paraId="14256101" w14:textId="77777777" w:rsidR="002129E3" w:rsidRDefault="002129E3" w:rsidP="00DD52A6">
            <w:r>
              <w:rPr>
                <w:rFonts w:ascii="Times New Roman" w:eastAsia="Times New Roman" w:hAnsi="Times New Roman"/>
                <w:sz w:val="18"/>
              </w:rPr>
              <w:t xml:space="preserve">Ndërtimi dhe rehabilitimi i parqeve e shesheve; </w:t>
            </w:r>
            <w:r w:rsidR="00593C8A">
              <w:rPr>
                <w:rFonts w:ascii="Times New Roman" w:eastAsia="Times New Roman" w:hAnsi="Times New Roman"/>
                <w:sz w:val="18"/>
              </w:rPr>
              <w:t>krijimi i zonave të gjelbra</w:t>
            </w:r>
            <w:r>
              <w:rPr>
                <w:rFonts w:ascii="Times New Roman" w:eastAsia="Times New Roman" w:hAnsi="Times New Roman"/>
                <w:sz w:val="18"/>
              </w:rPr>
              <w:t>; ndërtimi i urave; instalimi i sistemeve të ujitjes.</w:t>
            </w:r>
          </w:p>
        </w:tc>
        <w:tc>
          <w:tcPr>
            <w:tcW w:w="2494" w:type="dxa"/>
            <w:tcMar>
              <w:top w:w="70" w:type="dxa"/>
              <w:left w:w="70" w:type="dxa"/>
              <w:bottom w:w="70" w:type="dxa"/>
              <w:right w:w="70" w:type="dxa"/>
            </w:tcMar>
          </w:tcPr>
          <w:p w14:paraId="79072D50" w14:textId="77777777" w:rsidR="002129E3" w:rsidRDefault="002129E3" w:rsidP="00DD52A6">
            <w:r>
              <w:rPr>
                <w:rFonts w:ascii="Times New Roman" w:eastAsia="Times New Roman" w:hAnsi="Times New Roman"/>
                <w:sz w:val="18"/>
              </w:rPr>
              <w:t>Sipërfaqja e hapësirave të rehabilituara; numri i pemëve</w:t>
            </w:r>
            <w:r w:rsidR="00841945">
              <w:rPr>
                <w:rFonts w:ascii="Times New Roman" w:eastAsia="Times New Roman" w:hAnsi="Times New Roman"/>
                <w:sz w:val="18"/>
              </w:rPr>
              <w:t xml:space="preserve"> dhe bimëve dekorative; numri i </w:t>
            </w:r>
            <w:r>
              <w:rPr>
                <w:rFonts w:ascii="Times New Roman" w:eastAsia="Times New Roman" w:hAnsi="Times New Roman"/>
                <w:sz w:val="18"/>
              </w:rPr>
              <w:t>urave; sipërfaqja e mbuluar me ujitje.</w:t>
            </w:r>
          </w:p>
        </w:tc>
        <w:tc>
          <w:tcPr>
            <w:tcW w:w="2494" w:type="dxa"/>
            <w:tcMar>
              <w:top w:w="70" w:type="dxa"/>
              <w:left w:w="70" w:type="dxa"/>
              <w:bottom w:w="70" w:type="dxa"/>
              <w:right w:w="70" w:type="dxa"/>
            </w:tcMar>
          </w:tcPr>
          <w:p w14:paraId="236260FB" w14:textId="77777777" w:rsidR="002129E3" w:rsidRDefault="002129E3" w:rsidP="00DD52A6">
            <w:r>
              <w:rPr>
                <w:rFonts w:ascii="Times New Roman" w:eastAsia="Times New Roman" w:hAnsi="Times New Roman"/>
                <w:sz w:val="18"/>
              </w:rPr>
              <w:t>Drejtoria e Shërbimeve Publike dhe Emergjencës; Drejtoria e Urbanizmit, Kadastrit dhe Mbrojtjes së Mjedisit.</w:t>
            </w:r>
          </w:p>
        </w:tc>
      </w:tr>
    </w:tbl>
    <w:p w14:paraId="561E8229" w14:textId="77777777" w:rsidR="00C70BF3" w:rsidRDefault="00C70BF3">
      <w:pPr>
        <w:spacing w:after="0"/>
        <w:rPr>
          <w:b/>
          <w:color w:val="244A73"/>
          <w:sz w:val="22"/>
        </w:rPr>
      </w:pPr>
    </w:p>
    <w:p w14:paraId="01D16260" w14:textId="3CA30C60" w:rsidR="00596878" w:rsidRDefault="008F7748">
      <w:pPr>
        <w:spacing w:after="0"/>
        <w:rPr>
          <w:b/>
          <w:color w:val="244A73"/>
          <w:sz w:val="22"/>
        </w:rPr>
      </w:pPr>
      <w:r w:rsidRPr="008F7748">
        <w:rPr>
          <w:b/>
          <w:color w:val="244A73"/>
          <w:sz w:val="22"/>
        </w:rPr>
        <w:lastRenderedPageBreak/>
        <w:t>PRIORITETI 3 – Zhvillimi i bujqësisë dhe mbrojtja e mjedisit</w:t>
      </w:r>
    </w:p>
    <w:p w14:paraId="58B7ABB4" w14:textId="77777777" w:rsidR="00AD597E" w:rsidRDefault="00AD597E">
      <w:pPr>
        <w:spacing w:after="0"/>
        <w:rPr>
          <w:bCs/>
          <w:color w:val="auto"/>
          <w:szCs w:val="20"/>
        </w:rPr>
      </w:pPr>
      <w:r w:rsidRPr="00AD597E">
        <w:rPr>
          <w:bCs/>
          <w:color w:val="auto"/>
          <w:szCs w:val="20"/>
        </w:rPr>
        <w:t>Ky prioritet synon mbështetjen e zhvillimit rural dhe ruajtjen e pasurive natyrore. Vëmendje e veçantë i kushtohet bujqësisë, mbrojtjes së tokës dhe burimeve ujore, biodiversitetit, menaxhimit të mbeturinave, pastërtisë publike dhe ndërgjegjësimit mjedisor.</w:t>
      </w:r>
    </w:p>
    <w:p w14:paraId="19430664" w14:textId="77777777" w:rsidR="004C75CE" w:rsidRPr="00AD597E" w:rsidRDefault="004C75CE">
      <w:pPr>
        <w:spacing w:after="0"/>
        <w:rPr>
          <w:bCs/>
          <w:color w:val="auto"/>
          <w:szCs w:val="20"/>
        </w:rPr>
      </w:pPr>
    </w:p>
    <w:tbl>
      <w:tblPr>
        <w:tblStyle w:val="TableGrid"/>
        <w:tblW w:w="9976" w:type="dxa"/>
        <w:tblInd w:w="-5" w:type="dxa"/>
        <w:tblLayout w:type="fixed"/>
        <w:tblLook w:val="04A0" w:firstRow="1" w:lastRow="0" w:firstColumn="1" w:lastColumn="0" w:noHBand="0" w:noVBand="1"/>
      </w:tblPr>
      <w:tblGrid>
        <w:gridCol w:w="2494"/>
        <w:gridCol w:w="2494"/>
        <w:gridCol w:w="2494"/>
        <w:gridCol w:w="2494"/>
      </w:tblGrid>
      <w:tr w:rsidR="001073BB" w14:paraId="0FAA1DBE" w14:textId="77777777" w:rsidTr="00A567A6">
        <w:trPr>
          <w:trHeight w:val="567"/>
          <w:tblHeader/>
        </w:trPr>
        <w:tc>
          <w:tcPr>
            <w:tcW w:w="2494" w:type="dxa"/>
            <w:shd w:val="clear" w:color="auto" w:fill="D9E2F3"/>
            <w:tcMar>
              <w:top w:w="70" w:type="dxa"/>
              <w:left w:w="70" w:type="dxa"/>
              <w:bottom w:w="70" w:type="dxa"/>
              <w:right w:w="70" w:type="dxa"/>
            </w:tcMar>
            <w:vAlign w:val="center"/>
          </w:tcPr>
          <w:p w14:paraId="3B58E752" w14:textId="77777777" w:rsidR="001073BB" w:rsidRDefault="001073BB" w:rsidP="001073BB">
            <w:pPr>
              <w:jc w:val="center"/>
            </w:pPr>
            <w:r>
              <w:rPr>
                <w:rFonts w:ascii="Times New Roman" w:eastAsia="Times New Roman" w:hAnsi="Times New Roman"/>
                <w:b/>
                <w:sz w:val="18"/>
              </w:rPr>
              <w:t>Objektivi</w:t>
            </w:r>
          </w:p>
        </w:tc>
        <w:tc>
          <w:tcPr>
            <w:tcW w:w="2494" w:type="dxa"/>
            <w:shd w:val="clear" w:color="auto" w:fill="D9E2F3"/>
            <w:tcMar>
              <w:top w:w="70" w:type="dxa"/>
              <w:left w:w="70" w:type="dxa"/>
              <w:bottom w:w="70" w:type="dxa"/>
              <w:right w:w="70" w:type="dxa"/>
            </w:tcMar>
            <w:vAlign w:val="center"/>
          </w:tcPr>
          <w:p w14:paraId="5CAF0915" w14:textId="77777777" w:rsidR="001073BB" w:rsidRDefault="001073BB" w:rsidP="001073BB">
            <w:pPr>
              <w:jc w:val="center"/>
            </w:pPr>
            <w:r>
              <w:rPr>
                <w:rFonts w:ascii="Times New Roman" w:eastAsia="Times New Roman" w:hAnsi="Times New Roman"/>
                <w:b/>
                <w:sz w:val="18"/>
              </w:rPr>
              <w:t>Veprimet kryesore</w:t>
            </w:r>
          </w:p>
        </w:tc>
        <w:tc>
          <w:tcPr>
            <w:tcW w:w="2494" w:type="dxa"/>
            <w:shd w:val="clear" w:color="auto" w:fill="D9E2F3"/>
            <w:tcMar>
              <w:top w:w="70" w:type="dxa"/>
              <w:left w:w="70" w:type="dxa"/>
              <w:bottom w:w="70" w:type="dxa"/>
              <w:right w:w="70" w:type="dxa"/>
            </w:tcMar>
            <w:vAlign w:val="center"/>
          </w:tcPr>
          <w:p w14:paraId="41FC51BB" w14:textId="77777777" w:rsidR="001073BB" w:rsidRDefault="001073BB" w:rsidP="001073BB">
            <w:pPr>
              <w:jc w:val="center"/>
            </w:pPr>
            <w:r>
              <w:rPr>
                <w:rFonts w:ascii="Times New Roman" w:eastAsia="Times New Roman" w:hAnsi="Times New Roman"/>
                <w:b/>
                <w:sz w:val="18"/>
              </w:rPr>
              <w:t>Matësi / Caku</w:t>
            </w:r>
          </w:p>
        </w:tc>
        <w:tc>
          <w:tcPr>
            <w:tcW w:w="2494" w:type="dxa"/>
            <w:shd w:val="clear" w:color="auto" w:fill="D9E2F3"/>
            <w:tcMar>
              <w:top w:w="70" w:type="dxa"/>
              <w:left w:w="70" w:type="dxa"/>
              <w:bottom w:w="70" w:type="dxa"/>
              <w:right w:w="70" w:type="dxa"/>
            </w:tcMar>
            <w:vAlign w:val="center"/>
          </w:tcPr>
          <w:p w14:paraId="07D84A61" w14:textId="77777777" w:rsidR="001073BB" w:rsidRDefault="001073BB" w:rsidP="001073BB">
            <w:pPr>
              <w:jc w:val="center"/>
            </w:pPr>
            <w:r>
              <w:rPr>
                <w:rFonts w:ascii="Times New Roman" w:eastAsia="Times New Roman" w:hAnsi="Times New Roman"/>
                <w:b/>
                <w:sz w:val="18"/>
              </w:rPr>
              <w:t>Përgjegjës</w:t>
            </w:r>
          </w:p>
        </w:tc>
      </w:tr>
      <w:tr w:rsidR="008F7748" w14:paraId="769962A3" w14:textId="77777777" w:rsidTr="00A567A6">
        <w:trPr>
          <w:trHeight w:val="567"/>
        </w:trPr>
        <w:tc>
          <w:tcPr>
            <w:tcW w:w="2494" w:type="dxa"/>
            <w:tcMar>
              <w:top w:w="70" w:type="dxa"/>
              <w:left w:w="70" w:type="dxa"/>
              <w:bottom w:w="70" w:type="dxa"/>
              <w:right w:w="70" w:type="dxa"/>
            </w:tcMar>
          </w:tcPr>
          <w:p w14:paraId="0C43C5D6" w14:textId="77777777" w:rsidR="008F7748" w:rsidRDefault="008F7748" w:rsidP="00DD52A6">
            <w:r>
              <w:rPr>
                <w:rFonts w:ascii="Times New Roman" w:eastAsia="Times New Roman" w:hAnsi="Times New Roman"/>
                <w:b/>
                <w:sz w:val="18"/>
              </w:rPr>
              <w:t>3.1. Mbështetja e bujqësisë dhe zhvillimi rural</w:t>
            </w:r>
          </w:p>
        </w:tc>
        <w:tc>
          <w:tcPr>
            <w:tcW w:w="2494" w:type="dxa"/>
            <w:tcMar>
              <w:top w:w="70" w:type="dxa"/>
              <w:left w:w="70" w:type="dxa"/>
              <w:bottom w:w="70" w:type="dxa"/>
              <w:right w:w="70" w:type="dxa"/>
            </w:tcMar>
          </w:tcPr>
          <w:p w14:paraId="1F0964FB" w14:textId="77777777" w:rsidR="008F7748" w:rsidRDefault="008F7748" w:rsidP="00DD52A6">
            <w:r>
              <w:rPr>
                <w:rFonts w:ascii="Times New Roman" w:eastAsia="Times New Roman" w:hAnsi="Times New Roman"/>
                <w:sz w:val="18"/>
              </w:rPr>
              <w:t>Subvencionimi i fermerëve; trajnime; mbështetja e bujqësisë organike; krijimi i pikave grumbulluese.</w:t>
            </w:r>
          </w:p>
        </w:tc>
        <w:tc>
          <w:tcPr>
            <w:tcW w:w="2494" w:type="dxa"/>
            <w:tcMar>
              <w:top w:w="70" w:type="dxa"/>
              <w:left w:w="70" w:type="dxa"/>
              <w:bottom w:w="70" w:type="dxa"/>
              <w:right w:w="70" w:type="dxa"/>
            </w:tcMar>
          </w:tcPr>
          <w:p w14:paraId="4673BA8A" w14:textId="77777777" w:rsidR="008F7748" w:rsidRDefault="008F7748" w:rsidP="00DD52A6">
            <w:r>
              <w:rPr>
                <w:rFonts w:ascii="Times New Roman" w:eastAsia="Times New Roman" w:hAnsi="Times New Roman"/>
                <w:sz w:val="18"/>
              </w:rPr>
              <w:t>Numri i fermerëve të mbështetur; numri i produkte</w:t>
            </w:r>
            <w:r w:rsidR="00BD7A00">
              <w:rPr>
                <w:rFonts w:ascii="Times New Roman" w:eastAsia="Times New Roman" w:hAnsi="Times New Roman"/>
                <w:sz w:val="18"/>
              </w:rPr>
              <w:t xml:space="preserve">ve, </w:t>
            </w:r>
            <w:r>
              <w:rPr>
                <w:rFonts w:ascii="Times New Roman" w:eastAsia="Times New Roman" w:hAnsi="Times New Roman"/>
                <w:sz w:val="18"/>
              </w:rPr>
              <w:t>rritja e prodhimit dhe e të ardhurave të fermerëve.</w:t>
            </w:r>
          </w:p>
        </w:tc>
        <w:tc>
          <w:tcPr>
            <w:tcW w:w="2494" w:type="dxa"/>
            <w:tcMar>
              <w:top w:w="70" w:type="dxa"/>
              <w:left w:w="70" w:type="dxa"/>
              <w:bottom w:w="70" w:type="dxa"/>
              <w:right w:w="70" w:type="dxa"/>
            </w:tcMar>
          </w:tcPr>
          <w:p w14:paraId="60C8134D" w14:textId="77777777" w:rsidR="008F7748" w:rsidRDefault="008F7748" w:rsidP="00DD52A6">
            <w:r>
              <w:rPr>
                <w:rFonts w:ascii="Times New Roman" w:eastAsia="Times New Roman" w:hAnsi="Times New Roman"/>
                <w:sz w:val="18"/>
              </w:rPr>
              <w:t>Drejtoria e Bujqësisë, Zhvillimit Rural dhe Pylltarisë.</w:t>
            </w:r>
          </w:p>
        </w:tc>
      </w:tr>
      <w:tr w:rsidR="008F7748" w14:paraId="42E75DA7" w14:textId="77777777" w:rsidTr="00A567A6">
        <w:trPr>
          <w:trHeight w:val="567"/>
        </w:trPr>
        <w:tc>
          <w:tcPr>
            <w:tcW w:w="2494" w:type="dxa"/>
            <w:tcMar>
              <w:top w:w="70" w:type="dxa"/>
              <w:left w:w="70" w:type="dxa"/>
              <w:bottom w:w="70" w:type="dxa"/>
              <w:right w:w="70" w:type="dxa"/>
            </w:tcMar>
          </w:tcPr>
          <w:p w14:paraId="7569F61B" w14:textId="77777777" w:rsidR="008F7748" w:rsidRDefault="008F7748" w:rsidP="00DD52A6">
            <w:r>
              <w:rPr>
                <w:rFonts w:ascii="Times New Roman" w:eastAsia="Times New Roman" w:hAnsi="Times New Roman"/>
                <w:b/>
                <w:sz w:val="18"/>
              </w:rPr>
              <w:t>3.2. Mbrojtja e burimeve ujore dhe tokës bujqësore</w:t>
            </w:r>
          </w:p>
        </w:tc>
        <w:tc>
          <w:tcPr>
            <w:tcW w:w="2494" w:type="dxa"/>
            <w:tcMar>
              <w:top w:w="70" w:type="dxa"/>
              <w:left w:w="70" w:type="dxa"/>
              <w:bottom w:w="70" w:type="dxa"/>
              <w:right w:w="70" w:type="dxa"/>
            </w:tcMar>
          </w:tcPr>
          <w:p w14:paraId="7D13636A" w14:textId="77777777" w:rsidR="008F7748" w:rsidRDefault="008F7748" w:rsidP="00DD52A6">
            <w:r>
              <w:rPr>
                <w:rFonts w:ascii="Times New Roman" w:eastAsia="Times New Roman" w:hAnsi="Times New Roman"/>
                <w:sz w:val="18"/>
              </w:rPr>
              <w:t>Fushata për përdorimin racional të ujit; ndërtimi i rezervuarëve të vegjël dhe sistemeve të ujitjes.</w:t>
            </w:r>
          </w:p>
        </w:tc>
        <w:tc>
          <w:tcPr>
            <w:tcW w:w="2494" w:type="dxa"/>
            <w:tcMar>
              <w:top w:w="70" w:type="dxa"/>
              <w:left w:w="70" w:type="dxa"/>
              <w:bottom w:w="70" w:type="dxa"/>
              <w:right w:w="70" w:type="dxa"/>
            </w:tcMar>
          </w:tcPr>
          <w:p w14:paraId="6BD9D237" w14:textId="77777777" w:rsidR="008F7748" w:rsidRDefault="008F7748" w:rsidP="00DD52A6">
            <w:r>
              <w:rPr>
                <w:rFonts w:ascii="Times New Roman" w:eastAsia="Times New Roman" w:hAnsi="Times New Roman"/>
                <w:sz w:val="18"/>
              </w:rPr>
              <w:t>Numri i rezervuarëve; sipërfaqja e tokës së mbuluar me ujitje; numri i fermerëve përfitues.</w:t>
            </w:r>
          </w:p>
        </w:tc>
        <w:tc>
          <w:tcPr>
            <w:tcW w:w="2494" w:type="dxa"/>
            <w:tcMar>
              <w:top w:w="70" w:type="dxa"/>
              <w:left w:w="70" w:type="dxa"/>
              <w:bottom w:w="70" w:type="dxa"/>
              <w:right w:w="70" w:type="dxa"/>
            </w:tcMar>
          </w:tcPr>
          <w:p w14:paraId="1E6279CD" w14:textId="77777777" w:rsidR="008F7748" w:rsidRDefault="008F7748" w:rsidP="00DD52A6">
            <w:r>
              <w:rPr>
                <w:rFonts w:ascii="Times New Roman" w:eastAsia="Times New Roman" w:hAnsi="Times New Roman"/>
                <w:sz w:val="18"/>
              </w:rPr>
              <w:t>Drejtoria e Bujqësisë, Zhvillimit Rural dhe Pylltarisë.</w:t>
            </w:r>
          </w:p>
        </w:tc>
      </w:tr>
      <w:tr w:rsidR="008F7748" w14:paraId="5F59AA16" w14:textId="77777777" w:rsidTr="00A567A6">
        <w:trPr>
          <w:trHeight w:val="567"/>
        </w:trPr>
        <w:tc>
          <w:tcPr>
            <w:tcW w:w="2494" w:type="dxa"/>
            <w:tcMar>
              <w:top w:w="70" w:type="dxa"/>
              <w:left w:w="70" w:type="dxa"/>
              <w:bottom w:w="70" w:type="dxa"/>
              <w:right w:w="70" w:type="dxa"/>
            </w:tcMar>
          </w:tcPr>
          <w:p w14:paraId="4100A1A4" w14:textId="77777777" w:rsidR="008F7748" w:rsidRDefault="008F7748" w:rsidP="00DD52A6">
            <w:r>
              <w:rPr>
                <w:rFonts w:ascii="Times New Roman" w:eastAsia="Times New Roman" w:hAnsi="Times New Roman"/>
                <w:b/>
                <w:sz w:val="18"/>
              </w:rPr>
              <w:t>3.3. Mbrojtja e mjedisit dhe biodiversitetit</w:t>
            </w:r>
          </w:p>
        </w:tc>
        <w:tc>
          <w:tcPr>
            <w:tcW w:w="2494" w:type="dxa"/>
            <w:tcMar>
              <w:top w:w="70" w:type="dxa"/>
              <w:left w:w="70" w:type="dxa"/>
              <w:bottom w:w="70" w:type="dxa"/>
              <w:right w:w="70" w:type="dxa"/>
            </w:tcMar>
          </w:tcPr>
          <w:p w14:paraId="5045DF7A" w14:textId="77777777" w:rsidR="008F7748" w:rsidRDefault="008F7748" w:rsidP="00DD52A6">
            <w:r>
              <w:rPr>
                <w:rFonts w:ascii="Times New Roman" w:eastAsia="Times New Roman" w:hAnsi="Times New Roman"/>
                <w:sz w:val="18"/>
              </w:rPr>
              <w:t>Rregullimi, pastrimi dhe mirëmbajtja e shtretërve të lumenjve dhe përrockave; masa kundër erozionit.</w:t>
            </w:r>
          </w:p>
        </w:tc>
        <w:tc>
          <w:tcPr>
            <w:tcW w:w="2494" w:type="dxa"/>
            <w:tcMar>
              <w:top w:w="70" w:type="dxa"/>
              <w:left w:w="70" w:type="dxa"/>
              <w:bottom w:w="70" w:type="dxa"/>
              <w:right w:w="70" w:type="dxa"/>
            </w:tcMar>
          </w:tcPr>
          <w:p w14:paraId="239B2F6D" w14:textId="77777777" w:rsidR="008F7748" w:rsidRDefault="008F7748" w:rsidP="00DD52A6">
            <w:r>
              <w:rPr>
                <w:rFonts w:ascii="Times New Roman" w:eastAsia="Times New Roman" w:hAnsi="Times New Roman"/>
                <w:sz w:val="18"/>
              </w:rPr>
              <w:t>Gjatësia e shtretërve të rregulluar ose pastruar; numri i zonave të mbrojtura; zvogëlimi i rrezikut nga erozioni dhe vërshimet.</w:t>
            </w:r>
          </w:p>
        </w:tc>
        <w:tc>
          <w:tcPr>
            <w:tcW w:w="2494" w:type="dxa"/>
            <w:tcMar>
              <w:top w:w="70" w:type="dxa"/>
              <w:left w:w="70" w:type="dxa"/>
              <w:bottom w:w="70" w:type="dxa"/>
              <w:right w:w="70" w:type="dxa"/>
            </w:tcMar>
          </w:tcPr>
          <w:p w14:paraId="137735DA" w14:textId="77777777" w:rsidR="008F7748" w:rsidRDefault="008F7748" w:rsidP="00DD52A6">
            <w:r>
              <w:rPr>
                <w:rFonts w:ascii="Times New Roman" w:eastAsia="Times New Roman" w:hAnsi="Times New Roman"/>
                <w:sz w:val="18"/>
              </w:rPr>
              <w:t>Drejtoria e Urbanizmit, Kadastrit dhe Mbrojtjes së Mjedisit; Drejtoria e Shërbimeve Publike dhe Emergjencës.</w:t>
            </w:r>
          </w:p>
        </w:tc>
      </w:tr>
      <w:tr w:rsidR="008F7748" w14:paraId="77056B3B" w14:textId="77777777" w:rsidTr="00A567A6">
        <w:trPr>
          <w:trHeight w:val="567"/>
        </w:trPr>
        <w:tc>
          <w:tcPr>
            <w:tcW w:w="2494" w:type="dxa"/>
            <w:tcMar>
              <w:top w:w="70" w:type="dxa"/>
              <w:left w:w="70" w:type="dxa"/>
              <w:bottom w:w="70" w:type="dxa"/>
              <w:right w:w="70" w:type="dxa"/>
            </w:tcMar>
          </w:tcPr>
          <w:p w14:paraId="0DDEE92F" w14:textId="77777777" w:rsidR="008F7748" w:rsidRDefault="008F7748" w:rsidP="00DD52A6">
            <w:r>
              <w:rPr>
                <w:rFonts w:ascii="Times New Roman" w:eastAsia="Times New Roman" w:hAnsi="Times New Roman"/>
                <w:b/>
                <w:sz w:val="18"/>
              </w:rPr>
              <w:t>3.4. Menaxhimi i mbeturinave dhe pastërtia publike</w:t>
            </w:r>
          </w:p>
        </w:tc>
        <w:tc>
          <w:tcPr>
            <w:tcW w:w="2494" w:type="dxa"/>
            <w:tcMar>
              <w:top w:w="70" w:type="dxa"/>
              <w:left w:w="70" w:type="dxa"/>
              <w:bottom w:w="70" w:type="dxa"/>
              <w:right w:w="70" w:type="dxa"/>
            </w:tcMar>
          </w:tcPr>
          <w:p w14:paraId="3BA465B9" w14:textId="77777777" w:rsidR="008F7748" w:rsidRDefault="008F7748" w:rsidP="00DD52A6">
            <w:r>
              <w:rPr>
                <w:rFonts w:ascii="Times New Roman" w:eastAsia="Times New Roman" w:hAnsi="Times New Roman"/>
                <w:sz w:val="18"/>
              </w:rPr>
              <w:t>Evidentimi i zonave pa shërbim; zgjerimi i grumbullimit; rritja e mbulueshmërisë; krijimi i qendrës së riciklimit.</w:t>
            </w:r>
          </w:p>
        </w:tc>
        <w:tc>
          <w:tcPr>
            <w:tcW w:w="2494" w:type="dxa"/>
            <w:tcMar>
              <w:top w:w="70" w:type="dxa"/>
              <w:left w:w="70" w:type="dxa"/>
              <w:bottom w:w="70" w:type="dxa"/>
              <w:right w:w="70" w:type="dxa"/>
            </w:tcMar>
          </w:tcPr>
          <w:p w14:paraId="2CDF4625" w14:textId="77777777" w:rsidR="008F7748" w:rsidRDefault="008F7748" w:rsidP="00DD52A6">
            <w:r>
              <w:rPr>
                <w:rFonts w:ascii="Times New Roman" w:eastAsia="Times New Roman" w:hAnsi="Times New Roman"/>
                <w:sz w:val="18"/>
              </w:rPr>
              <w:t>Përqindja e ekonomive familjare të mbuluara; numri i vendbanimeve të përfshira; sasia e mbeturinave të ricikluara.</w:t>
            </w:r>
          </w:p>
        </w:tc>
        <w:tc>
          <w:tcPr>
            <w:tcW w:w="2494" w:type="dxa"/>
            <w:tcMar>
              <w:top w:w="70" w:type="dxa"/>
              <w:left w:w="70" w:type="dxa"/>
              <w:bottom w:w="70" w:type="dxa"/>
              <w:right w:w="70" w:type="dxa"/>
            </w:tcMar>
          </w:tcPr>
          <w:p w14:paraId="0C92CE6A" w14:textId="77777777" w:rsidR="008F7748" w:rsidRDefault="008F7748" w:rsidP="00DD52A6">
            <w:r>
              <w:rPr>
                <w:rFonts w:ascii="Times New Roman" w:eastAsia="Times New Roman" w:hAnsi="Times New Roman"/>
                <w:sz w:val="18"/>
              </w:rPr>
              <w:t>Drejtoria e Shërbimeve Publike dhe Emergjencës; Drejtoria e Urbanizmit, Kadastrit dhe Mbrojtjes së Mjedisit</w:t>
            </w:r>
            <w:r w:rsidR="001073BB">
              <w:rPr>
                <w:rFonts w:ascii="Times New Roman" w:eastAsia="Times New Roman" w:hAnsi="Times New Roman"/>
                <w:sz w:val="18"/>
              </w:rPr>
              <w:t>, KRM “Pastërtia”.</w:t>
            </w:r>
          </w:p>
        </w:tc>
      </w:tr>
      <w:tr w:rsidR="008F7748" w14:paraId="15FD1FFB" w14:textId="77777777" w:rsidTr="00A567A6">
        <w:trPr>
          <w:trHeight w:val="567"/>
        </w:trPr>
        <w:tc>
          <w:tcPr>
            <w:tcW w:w="2494" w:type="dxa"/>
            <w:tcMar>
              <w:top w:w="70" w:type="dxa"/>
              <w:left w:w="70" w:type="dxa"/>
              <w:bottom w:w="70" w:type="dxa"/>
              <w:right w:w="70" w:type="dxa"/>
            </w:tcMar>
          </w:tcPr>
          <w:p w14:paraId="25EFB584" w14:textId="77777777" w:rsidR="008F7748" w:rsidRDefault="008F7748" w:rsidP="00DD52A6">
            <w:r>
              <w:rPr>
                <w:rFonts w:ascii="Times New Roman" w:eastAsia="Times New Roman" w:hAnsi="Times New Roman"/>
                <w:b/>
                <w:sz w:val="18"/>
              </w:rPr>
              <w:t>3.5. Edukimi mjedisor dhe ndërgjegjësimi publik</w:t>
            </w:r>
          </w:p>
        </w:tc>
        <w:tc>
          <w:tcPr>
            <w:tcW w:w="2494" w:type="dxa"/>
            <w:tcMar>
              <w:top w:w="70" w:type="dxa"/>
              <w:left w:w="70" w:type="dxa"/>
              <w:bottom w:w="70" w:type="dxa"/>
              <w:right w:w="70" w:type="dxa"/>
            </w:tcMar>
          </w:tcPr>
          <w:p w14:paraId="78133ED3" w14:textId="77777777" w:rsidR="008F7748" w:rsidRDefault="008F7748" w:rsidP="00DD52A6">
            <w:r>
              <w:rPr>
                <w:rFonts w:ascii="Times New Roman" w:eastAsia="Times New Roman" w:hAnsi="Times New Roman"/>
                <w:sz w:val="18"/>
              </w:rPr>
              <w:t>Fushata për ndarjen dhe reduktimin e mbeturinave; aksione ekologjike; përfshirja e shkollave dhe grupeve rinore.</w:t>
            </w:r>
          </w:p>
        </w:tc>
        <w:tc>
          <w:tcPr>
            <w:tcW w:w="2494" w:type="dxa"/>
            <w:tcMar>
              <w:top w:w="70" w:type="dxa"/>
              <w:left w:w="70" w:type="dxa"/>
              <w:bottom w:w="70" w:type="dxa"/>
              <w:right w:w="70" w:type="dxa"/>
            </w:tcMar>
          </w:tcPr>
          <w:p w14:paraId="155E157F" w14:textId="77777777" w:rsidR="008F7748" w:rsidRDefault="008F7748" w:rsidP="00DD52A6">
            <w:r>
              <w:rPr>
                <w:rFonts w:ascii="Times New Roman" w:eastAsia="Times New Roman" w:hAnsi="Times New Roman"/>
                <w:sz w:val="18"/>
              </w:rPr>
              <w:t>Numri i fushatave, aksioneve dhe grupeve të angazhuara; numri i pjesëmarrësve.</w:t>
            </w:r>
          </w:p>
        </w:tc>
        <w:tc>
          <w:tcPr>
            <w:tcW w:w="2494" w:type="dxa"/>
            <w:tcMar>
              <w:top w:w="70" w:type="dxa"/>
              <w:left w:w="70" w:type="dxa"/>
              <w:bottom w:w="70" w:type="dxa"/>
              <w:right w:w="70" w:type="dxa"/>
            </w:tcMar>
          </w:tcPr>
          <w:p w14:paraId="556B71E4" w14:textId="77777777" w:rsidR="008F7748" w:rsidRDefault="008F7748" w:rsidP="00DD52A6">
            <w:r>
              <w:rPr>
                <w:rFonts w:ascii="Times New Roman" w:eastAsia="Times New Roman" w:hAnsi="Times New Roman"/>
                <w:sz w:val="18"/>
              </w:rPr>
              <w:t>Drejtoria e Urbanizmit, Kadastrit dhe Mbrojtjes së Mjedisit; Drejtoria e Arsimit; Drejtoria e Kulturës, Rinisë dhe Sportit</w:t>
            </w:r>
            <w:r w:rsidR="001073BB">
              <w:rPr>
                <w:rFonts w:ascii="Times New Roman" w:eastAsia="Times New Roman" w:hAnsi="Times New Roman"/>
                <w:sz w:val="18"/>
              </w:rPr>
              <w:t>, KRM “Pastërtia”</w:t>
            </w:r>
            <w:r>
              <w:rPr>
                <w:rFonts w:ascii="Times New Roman" w:eastAsia="Times New Roman" w:hAnsi="Times New Roman"/>
                <w:sz w:val="18"/>
              </w:rPr>
              <w:t>.</w:t>
            </w:r>
          </w:p>
        </w:tc>
      </w:tr>
    </w:tbl>
    <w:p w14:paraId="2AC0A618" w14:textId="77777777" w:rsidR="008F7748" w:rsidRDefault="008F7748">
      <w:pPr>
        <w:spacing w:after="0"/>
      </w:pPr>
    </w:p>
    <w:p w14:paraId="3BB0AC41" w14:textId="77777777" w:rsidR="005C769E" w:rsidRPr="005C769E" w:rsidRDefault="005C769E" w:rsidP="005C769E">
      <w:pPr>
        <w:spacing w:after="0"/>
        <w:rPr>
          <w:lang w:val="en-GB"/>
        </w:rPr>
      </w:pPr>
      <w:r>
        <w:rPr>
          <w:lang w:val="en-GB"/>
        </w:rPr>
        <w:t>K</w:t>
      </w:r>
      <w:r w:rsidRPr="005C769E">
        <w:rPr>
          <w:lang w:val="en-GB"/>
        </w:rPr>
        <w:t>omuna e Kaçanikut ka potencial të rëndësishëm për zhvillimin e bujqësisë, blegtorisë, bletarisë dhe pylltarisë. Sipërfaqja e tokës bujqësore është rreth 7,643 h</w:t>
      </w:r>
      <w:r>
        <w:rPr>
          <w:lang w:val="en-GB"/>
        </w:rPr>
        <w:t>ektarë</w:t>
      </w:r>
      <w:r w:rsidRPr="005C769E">
        <w:rPr>
          <w:lang w:val="en-GB"/>
        </w:rPr>
        <w:t>, prej të cilave rreth 3,087 h</w:t>
      </w:r>
      <w:r>
        <w:rPr>
          <w:lang w:val="en-GB"/>
        </w:rPr>
        <w:t>ektarë</w:t>
      </w:r>
      <w:r w:rsidRPr="005C769E">
        <w:rPr>
          <w:lang w:val="en-GB"/>
        </w:rPr>
        <w:t xml:space="preserve"> janë tokë lavërtare, 2,008 h</w:t>
      </w:r>
      <w:r>
        <w:rPr>
          <w:lang w:val="en-GB"/>
        </w:rPr>
        <w:t>ektarë</w:t>
      </w:r>
      <w:r w:rsidRPr="005C769E">
        <w:rPr>
          <w:lang w:val="en-GB"/>
        </w:rPr>
        <w:t xml:space="preserve"> livadhe dhe 2,368 h</w:t>
      </w:r>
      <w:r>
        <w:rPr>
          <w:lang w:val="en-GB"/>
        </w:rPr>
        <w:t>ektarë</w:t>
      </w:r>
      <w:r w:rsidRPr="005C769E">
        <w:rPr>
          <w:lang w:val="en-GB"/>
        </w:rPr>
        <w:t xml:space="preserve"> kullosa. Aktualisht kultivohen kryesisht gruri, misri, patatja, perimet dhe kulturat pemëtare, ndërsa ekziston hapësirë për shfrytëzim më të madh të tokës dhe orientimin e fermave drejt prodhimit gjysmëkomercial dhe komercial.</w:t>
      </w:r>
    </w:p>
    <w:p w14:paraId="03CD02AC" w14:textId="77777777" w:rsidR="005C769E" w:rsidRPr="005C769E" w:rsidRDefault="005C769E" w:rsidP="005C769E">
      <w:pPr>
        <w:spacing w:after="0"/>
        <w:rPr>
          <w:lang w:val="en-GB"/>
        </w:rPr>
      </w:pPr>
      <w:r w:rsidRPr="005C769E">
        <w:rPr>
          <w:lang w:val="en-GB"/>
        </w:rPr>
        <w:t>Burimet ujore nga Malet e Sharrit, lumenjtë Lepenc dhe Nerodime, si dhe përrenjtë, paraqesin bazë të rëndësishme për zhvillimin e sistemeve të ujitjes. Në vitet e fundit janë realizuar investime në ndërtimin dhe rregullimin e kanaleve të ujitjes në Soponicë, Doganaj, Nikaj, Dubravë, Vatë dhe Kovaçec, ndërsa mirëmbajtja e tyre mbetet prioritet edhe për periudhën afatmesme.</w:t>
      </w:r>
    </w:p>
    <w:p w14:paraId="6AEC37C7" w14:textId="77777777" w:rsidR="00384456" w:rsidRDefault="00384456" w:rsidP="005C769E">
      <w:pPr>
        <w:spacing w:after="0"/>
        <w:rPr>
          <w:lang w:val="en-GB"/>
        </w:rPr>
      </w:pPr>
      <w:r w:rsidRPr="00384456">
        <w:rPr>
          <w:lang w:val="en-GB"/>
        </w:rPr>
        <w:t>Komuna ka vazhduar mbështetjen e fermerëve përmes subvencioneve, pajisjeve dhe mekanizmit bujqësor, serrave, bletarisë, pemëtarisë dhe blegtorisë, duke e plotësuar këtë përkrahje edhe me mjete të siguruara nga partnerët dhe organizatat donatore.</w:t>
      </w:r>
    </w:p>
    <w:p w14:paraId="0324CF73" w14:textId="77777777" w:rsidR="005C769E" w:rsidRPr="005C769E" w:rsidRDefault="005C769E" w:rsidP="005C769E">
      <w:pPr>
        <w:spacing w:after="0"/>
        <w:rPr>
          <w:lang w:val="en-GB"/>
        </w:rPr>
      </w:pPr>
      <w:r w:rsidRPr="005C769E">
        <w:rPr>
          <w:lang w:val="en-GB"/>
        </w:rPr>
        <w:t xml:space="preserve">Sipërfaqja pyjore e komunës është rreth 12,449 </w:t>
      </w:r>
      <w:r w:rsidR="00384456" w:rsidRPr="005C769E">
        <w:rPr>
          <w:lang w:val="en-GB"/>
        </w:rPr>
        <w:t>h</w:t>
      </w:r>
      <w:r w:rsidR="00384456">
        <w:rPr>
          <w:lang w:val="en-GB"/>
        </w:rPr>
        <w:t>ektarë</w:t>
      </w:r>
      <w:r w:rsidRPr="005C769E">
        <w:rPr>
          <w:lang w:val="en-GB"/>
        </w:rPr>
        <w:t>, ose afërsisht 59% e territorit. Pyjet kanë rëndësi të veçantë për ruajtjen e biodiversitetit, mbrojtjen e tokës, cilësinë e ajrit dhe zhvillimin rural. Prioritet mbetet mbrojtja e pyjeve nga prerjet ilegale, rikuperimi i zonave të dëmtuara dhe menaxhimi i qëndrueshëm i resurseve natyrore.</w:t>
      </w:r>
    </w:p>
    <w:p w14:paraId="36370F86" w14:textId="77777777" w:rsidR="005C769E" w:rsidRPr="005C769E" w:rsidRDefault="005C769E" w:rsidP="005C769E">
      <w:pPr>
        <w:spacing w:after="0"/>
        <w:rPr>
          <w:lang w:val="en-GB"/>
        </w:rPr>
      </w:pPr>
      <w:r w:rsidRPr="005C769E">
        <w:rPr>
          <w:lang w:val="en-GB"/>
        </w:rPr>
        <w:t xml:space="preserve">Për periudhën 2027–2029, politikat komunale do të orientohen në vazhdimin e subvencionimit të fermerëve, përmirësimin e mekanizimit, zgjerimin e serrave dhe plantacioneve, </w:t>
      </w:r>
      <w:r w:rsidR="00384456">
        <w:rPr>
          <w:lang w:val="en-GB"/>
        </w:rPr>
        <w:t xml:space="preserve">hapjen e rrugëve fushore, </w:t>
      </w:r>
      <w:r w:rsidRPr="005C769E">
        <w:rPr>
          <w:lang w:val="en-GB"/>
        </w:rPr>
        <w:t>mbështetjen e blegtorisë dhe bletarisë, zhvillimin e sistemeve të ujitjes dhe krijimin e kushteve më të mira për grumbullimin, përpunimin dhe tregtimin e produkteve bujqësore. Njëkohësisht, rëndësi do t’i kushtohet mbrojtjes së tokës bujqësore, burimeve ujore dhe pyjeve, menaxhimit të mbeturinave, pastrimit të lumenjve dhe përrockave, si dhe ndërgjegjësimit të qytetarëve për mbrojtjen e mjedisit.</w:t>
      </w:r>
    </w:p>
    <w:p w14:paraId="795B499E" w14:textId="77777777" w:rsidR="005C769E" w:rsidRDefault="005C769E">
      <w:pPr>
        <w:spacing w:after="0"/>
      </w:pPr>
    </w:p>
    <w:p w14:paraId="3E241D3F" w14:textId="77777777" w:rsidR="005C769E" w:rsidRDefault="005C769E">
      <w:pPr>
        <w:spacing w:after="0"/>
      </w:pPr>
    </w:p>
    <w:p w14:paraId="0A82D4A1" w14:textId="77777777" w:rsidR="005C769E" w:rsidRDefault="005C769E">
      <w:pPr>
        <w:spacing w:after="0"/>
      </w:pPr>
    </w:p>
    <w:p w14:paraId="5823D6B0" w14:textId="77777777" w:rsidR="00596878" w:rsidRDefault="008F7748">
      <w:pPr>
        <w:keepNext/>
        <w:spacing w:before="140" w:after="80"/>
        <w:rPr>
          <w:b/>
          <w:color w:val="244A73"/>
          <w:sz w:val="22"/>
        </w:rPr>
      </w:pPr>
      <w:r w:rsidRPr="008F7748">
        <w:rPr>
          <w:b/>
          <w:color w:val="244A73"/>
          <w:sz w:val="22"/>
        </w:rPr>
        <w:lastRenderedPageBreak/>
        <w:t>PRIORITETI 4 – Fuqizimi i komuniteteve përmes shëndetit, arsimit dhe përfshirjes sociale</w:t>
      </w:r>
    </w:p>
    <w:p w14:paraId="71F01299" w14:textId="77777777" w:rsidR="00BD6FE3" w:rsidRPr="00BD6FE3" w:rsidRDefault="00BD6FE3">
      <w:pPr>
        <w:keepNext/>
        <w:spacing w:before="140" w:after="80"/>
        <w:rPr>
          <w:bCs/>
          <w:color w:val="auto"/>
          <w:szCs w:val="20"/>
        </w:rPr>
      </w:pPr>
      <w:r w:rsidRPr="00BD6FE3">
        <w:rPr>
          <w:bCs/>
          <w:color w:val="auto"/>
          <w:szCs w:val="20"/>
        </w:rPr>
        <w:t>Ky prioritet synon përmirësimin e cilësisë së jetës së qytetarëve përmes ofrimit të shërbimeve cilësore shëndetësore dhe arsimore, si dhe forcimit të përfshirjes sociale. Vëmendje e veçantë i kushtohet shëndetit publik, mirëqenies sociale, mbështetjes së grupeve në nevojë, zhvillimit të rinisë, barazisë së mundësive dhe krijimit të komuniteteve aktive e gjithëpërfshirëse.</w:t>
      </w:r>
    </w:p>
    <w:tbl>
      <w:tblPr>
        <w:tblStyle w:val="TableGrid"/>
        <w:tblW w:w="9976" w:type="dxa"/>
        <w:jc w:val="center"/>
        <w:tblLayout w:type="fixed"/>
        <w:tblLook w:val="04A0" w:firstRow="1" w:lastRow="0" w:firstColumn="1" w:lastColumn="0" w:noHBand="0" w:noVBand="1"/>
      </w:tblPr>
      <w:tblGrid>
        <w:gridCol w:w="2494"/>
        <w:gridCol w:w="2494"/>
        <w:gridCol w:w="2494"/>
        <w:gridCol w:w="2494"/>
      </w:tblGrid>
      <w:tr w:rsidR="001073BB" w:rsidRPr="008F7748" w14:paraId="41C3CC7C" w14:textId="77777777" w:rsidTr="00A567A6">
        <w:trPr>
          <w:trHeight w:val="567"/>
          <w:tblHeader/>
          <w:jc w:val="center"/>
        </w:trPr>
        <w:tc>
          <w:tcPr>
            <w:tcW w:w="2494" w:type="dxa"/>
            <w:shd w:val="clear" w:color="auto" w:fill="D9E2F3"/>
            <w:tcMar>
              <w:top w:w="70" w:type="dxa"/>
              <w:left w:w="70" w:type="dxa"/>
              <w:bottom w:w="70" w:type="dxa"/>
              <w:right w:w="70" w:type="dxa"/>
            </w:tcMar>
            <w:vAlign w:val="center"/>
          </w:tcPr>
          <w:p w14:paraId="220670AB" w14:textId="77777777" w:rsidR="001073BB" w:rsidRPr="008F7748" w:rsidRDefault="001073BB" w:rsidP="001073BB">
            <w:pPr>
              <w:spacing w:after="0" w:line="240" w:lineRule="auto"/>
              <w:jc w:val="center"/>
              <w:rPr>
                <w:rFonts w:ascii="Times New Roman" w:eastAsia="Times New Roman" w:hAnsi="Times New Roman"/>
                <w:color w:val="auto"/>
              </w:rPr>
            </w:pPr>
            <w:r w:rsidRPr="008F7748">
              <w:rPr>
                <w:rFonts w:ascii="Times New Roman" w:eastAsia="Times New Roman" w:hAnsi="Times New Roman"/>
                <w:b/>
                <w:color w:val="auto"/>
                <w:sz w:val="18"/>
              </w:rPr>
              <w:t>Objektivi</w:t>
            </w:r>
          </w:p>
        </w:tc>
        <w:tc>
          <w:tcPr>
            <w:tcW w:w="2494" w:type="dxa"/>
            <w:shd w:val="clear" w:color="auto" w:fill="D9E2F3"/>
            <w:tcMar>
              <w:top w:w="70" w:type="dxa"/>
              <w:left w:w="70" w:type="dxa"/>
              <w:bottom w:w="70" w:type="dxa"/>
              <w:right w:w="70" w:type="dxa"/>
            </w:tcMar>
            <w:vAlign w:val="center"/>
          </w:tcPr>
          <w:p w14:paraId="6C1D17FA" w14:textId="77777777" w:rsidR="001073BB" w:rsidRPr="008F7748" w:rsidRDefault="001073BB" w:rsidP="001073BB">
            <w:pPr>
              <w:spacing w:after="0" w:line="240" w:lineRule="auto"/>
              <w:jc w:val="center"/>
              <w:rPr>
                <w:rFonts w:ascii="Times New Roman" w:eastAsia="Times New Roman" w:hAnsi="Times New Roman"/>
                <w:color w:val="auto"/>
              </w:rPr>
            </w:pPr>
            <w:r w:rsidRPr="008F7748">
              <w:rPr>
                <w:rFonts w:ascii="Times New Roman" w:eastAsia="Times New Roman" w:hAnsi="Times New Roman"/>
                <w:b/>
                <w:color w:val="auto"/>
                <w:sz w:val="18"/>
              </w:rPr>
              <w:t>Veprimet kryesore</w:t>
            </w:r>
          </w:p>
        </w:tc>
        <w:tc>
          <w:tcPr>
            <w:tcW w:w="2494" w:type="dxa"/>
            <w:shd w:val="clear" w:color="auto" w:fill="D9E2F3"/>
            <w:tcMar>
              <w:top w:w="70" w:type="dxa"/>
              <w:left w:w="70" w:type="dxa"/>
              <w:bottom w:w="70" w:type="dxa"/>
              <w:right w:w="70" w:type="dxa"/>
            </w:tcMar>
            <w:vAlign w:val="center"/>
          </w:tcPr>
          <w:p w14:paraId="332DB314" w14:textId="77777777" w:rsidR="001073BB" w:rsidRPr="008F7748" w:rsidRDefault="001073BB" w:rsidP="001073BB">
            <w:pPr>
              <w:spacing w:after="0" w:line="240" w:lineRule="auto"/>
              <w:jc w:val="center"/>
              <w:rPr>
                <w:rFonts w:ascii="Times New Roman" w:eastAsia="Times New Roman" w:hAnsi="Times New Roman"/>
                <w:color w:val="auto"/>
              </w:rPr>
            </w:pPr>
            <w:r w:rsidRPr="008F7748">
              <w:rPr>
                <w:rFonts w:ascii="Times New Roman" w:eastAsia="Times New Roman" w:hAnsi="Times New Roman"/>
                <w:b/>
                <w:color w:val="auto"/>
                <w:sz w:val="18"/>
              </w:rPr>
              <w:t>Matësi / Caku</w:t>
            </w:r>
          </w:p>
        </w:tc>
        <w:tc>
          <w:tcPr>
            <w:tcW w:w="2494" w:type="dxa"/>
            <w:shd w:val="clear" w:color="auto" w:fill="D9E2F3"/>
            <w:tcMar>
              <w:top w:w="70" w:type="dxa"/>
              <w:left w:w="70" w:type="dxa"/>
              <w:bottom w:w="70" w:type="dxa"/>
              <w:right w:w="70" w:type="dxa"/>
            </w:tcMar>
            <w:vAlign w:val="center"/>
          </w:tcPr>
          <w:p w14:paraId="7B3BD769" w14:textId="77777777" w:rsidR="001073BB" w:rsidRPr="008F7748" w:rsidRDefault="001073BB" w:rsidP="001073BB">
            <w:pPr>
              <w:spacing w:after="0" w:line="240" w:lineRule="auto"/>
              <w:jc w:val="center"/>
              <w:rPr>
                <w:rFonts w:ascii="Times New Roman" w:eastAsia="Times New Roman" w:hAnsi="Times New Roman"/>
                <w:color w:val="auto"/>
              </w:rPr>
            </w:pPr>
            <w:r>
              <w:rPr>
                <w:rFonts w:ascii="Times New Roman" w:eastAsia="Times New Roman" w:hAnsi="Times New Roman"/>
                <w:b/>
                <w:sz w:val="18"/>
              </w:rPr>
              <w:t>Përgjegjës</w:t>
            </w:r>
          </w:p>
        </w:tc>
      </w:tr>
      <w:tr w:rsidR="008F7748" w:rsidRPr="008F7748" w14:paraId="14A3832C" w14:textId="77777777" w:rsidTr="00A567A6">
        <w:trPr>
          <w:trHeight w:val="567"/>
          <w:jc w:val="center"/>
        </w:trPr>
        <w:tc>
          <w:tcPr>
            <w:tcW w:w="2494" w:type="dxa"/>
            <w:tcMar>
              <w:top w:w="70" w:type="dxa"/>
              <w:left w:w="70" w:type="dxa"/>
              <w:bottom w:w="70" w:type="dxa"/>
              <w:right w:w="70" w:type="dxa"/>
            </w:tcMar>
          </w:tcPr>
          <w:p w14:paraId="0F8875E9"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b/>
                <w:color w:val="auto"/>
                <w:sz w:val="18"/>
              </w:rPr>
              <w:t>4.1. Përmirësimi i shërbimeve shëndetësore dhe qasjes në kujdesin parësor</w:t>
            </w:r>
          </w:p>
        </w:tc>
        <w:tc>
          <w:tcPr>
            <w:tcW w:w="2494" w:type="dxa"/>
            <w:tcMar>
              <w:top w:w="70" w:type="dxa"/>
              <w:left w:w="70" w:type="dxa"/>
              <w:bottom w:w="70" w:type="dxa"/>
              <w:right w:w="70" w:type="dxa"/>
            </w:tcMar>
          </w:tcPr>
          <w:p w14:paraId="01201C5A"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Sigurimi i stafit dhe pajisjeve; renovimi i QMF-ve; ndërtimi i depos dhe garazhës; mirëmbajtja e QKMF-së.</w:t>
            </w:r>
          </w:p>
        </w:tc>
        <w:tc>
          <w:tcPr>
            <w:tcW w:w="2494" w:type="dxa"/>
            <w:tcMar>
              <w:top w:w="70" w:type="dxa"/>
              <w:left w:w="70" w:type="dxa"/>
              <w:bottom w:w="70" w:type="dxa"/>
              <w:right w:w="70" w:type="dxa"/>
            </w:tcMar>
          </w:tcPr>
          <w:p w14:paraId="47EC5EB8"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Numri i stafit të angazhuar; pajisjet e blera; objektet e renovuara dhe intervenimet e mirëmbajtjes.</w:t>
            </w:r>
          </w:p>
        </w:tc>
        <w:tc>
          <w:tcPr>
            <w:tcW w:w="2494" w:type="dxa"/>
            <w:tcMar>
              <w:top w:w="70" w:type="dxa"/>
              <w:left w:w="70" w:type="dxa"/>
              <w:bottom w:w="70" w:type="dxa"/>
              <w:right w:w="70" w:type="dxa"/>
            </w:tcMar>
          </w:tcPr>
          <w:p w14:paraId="51FA9142"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Drejtoria e Shëndetësisë dhe Mirëqenies Sociale; QKMF.</w:t>
            </w:r>
          </w:p>
        </w:tc>
      </w:tr>
      <w:tr w:rsidR="008F7748" w:rsidRPr="008F7748" w14:paraId="0FFB2509" w14:textId="77777777" w:rsidTr="00A567A6">
        <w:trPr>
          <w:trHeight w:val="567"/>
          <w:jc w:val="center"/>
        </w:trPr>
        <w:tc>
          <w:tcPr>
            <w:tcW w:w="2494" w:type="dxa"/>
            <w:tcMar>
              <w:top w:w="70" w:type="dxa"/>
              <w:left w:w="70" w:type="dxa"/>
              <w:bottom w:w="70" w:type="dxa"/>
              <w:right w:w="70" w:type="dxa"/>
            </w:tcMar>
          </w:tcPr>
          <w:p w14:paraId="5FEBDB91"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b/>
                <w:color w:val="auto"/>
                <w:sz w:val="18"/>
              </w:rPr>
              <w:t>4.2. Zgjerimi i përfshirjes sociale dhe mbështetja për familjet në nevojë</w:t>
            </w:r>
          </w:p>
        </w:tc>
        <w:tc>
          <w:tcPr>
            <w:tcW w:w="2494" w:type="dxa"/>
            <w:tcMar>
              <w:top w:w="70" w:type="dxa"/>
              <w:left w:w="70" w:type="dxa"/>
              <w:bottom w:w="70" w:type="dxa"/>
              <w:right w:w="70" w:type="dxa"/>
            </w:tcMar>
          </w:tcPr>
          <w:p w14:paraId="7653266F"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Regjistrimi i familjeve; ndihma materiale e financiare; banimi social; masa për vetëqëndrueshmëri; ndërtimi i QPS-së.</w:t>
            </w:r>
          </w:p>
        </w:tc>
        <w:tc>
          <w:tcPr>
            <w:tcW w:w="2494" w:type="dxa"/>
            <w:tcMar>
              <w:top w:w="70" w:type="dxa"/>
              <w:left w:w="70" w:type="dxa"/>
              <w:bottom w:w="70" w:type="dxa"/>
              <w:right w:w="70" w:type="dxa"/>
            </w:tcMar>
          </w:tcPr>
          <w:p w14:paraId="6EF66B94"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 xml:space="preserve">Numri i familjeve të regjistruara dhe të mbështetura; numri i familjeve të strehuara; QPS-ja e funksionalizuar. </w:t>
            </w:r>
          </w:p>
        </w:tc>
        <w:tc>
          <w:tcPr>
            <w:tcW w:w="2494" w:type="dxa"/>
            <w:tcMar>
              <w:top w:w="70" w:type="dxa"/>
              <w:left w:w="70" w:type="dxa"/>
              <w:bottom w:w="70" w:type="dxa"/>
              <w:right w:w="70" w:type="dxa"/>
            </w:tcMar>
          </w:tcPr>
          <w:p w14:paraId="7E8A0552"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Drejtoria e Shëndetësisë dhe Mirëqenies Sociale; Qendra për Punë Sociale.</w:t>
            </w:r>
          </w:p>
        </w:tc>
      </w:tr>
      <w:tr w:rsidR="008F7748" w:rsidRPr="008F7748" w14:paraId="537256FC" w14:textId="77777777" w:rsidTr="00A567A6">
        <w:trPr>
          <w:trHeight w:val="567"/>
          <w:jc w:val="center"/>
        </w:trPr>
        <w:tc>
          <w:tcPr>
            <w:tcW w:w="2494" w:type="dxa"/>
            <w:tcMar>
              <w:top w:w="70" w:type="dxa"/>
              <w:left w:w="70" w:type="dxa"/>
              <w:bottom w:w="70" w:type="dxa"/>
              <w:right w:w="70" w:type="dxa"/>
            </w:tcMar>
          </w:tcPr>
          <w:p w14:paraId="30C882B1"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b/>
                <w:color w:val="auto"/>
                <w:sz w:val="18"/>
              </w:rPr>
              <w:t>4.3. Rritja e cilësisë në arsim dhe digjitalizimi i shkollave</w:t>
            </w:r>
          </w:p>
        </w:tc>
        <w:tc>
          <w:tcPr>
            <w:tcW w:w="2494" w:type="dxa"/>
            <w:tcMar>
              <w:top w:w="70" w:type="dxa"/>
              <w:left w:w="70" w:type="dxa"/>
              <w:bottom w:w="70" w:type="dxa"/>
              <w:right w:w="70" w:type="dxa"/>
            </w:tcMar>
          </w:tcPr>
          <w:p w14:paraId="174A9187"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Ndërtimi dhe mirëmbajtja e objekteve; digjitalizimi; panelet solare; trajnimi i mësimdhënësve; psikologët, pedagogët dhe asistentët; pajisj</w:t>
            </w:r>
            <w:r w:rsidR="008A7647">
              <w:rPr>
                <w:rFonts w:ascii="Times New Roman" w:eastAsia="Times New Roman" w:hAnsi="Times New Roman"/>
                <w:color w:val="auto"/>
                <w:sz w:val="18"/>
              </w:rPr>
              <w:t xml:space="preserve">a me inventar, </w:t>
            </w:r>
            <w:r w:rsidRPr="008F7748">
              <w:rPr>
                <w:rFonts w:ascii="Times New Roman" w:eastAsia="Times New Roman" w:hAnsi="Times New Roman"/>
                <w:color w:val="auto"/>
                <w:sz w:val="18"/>
              </w:rPr>
              <w:t>bursat</w:t>
            </w:r>
            <w:r w:rsidR="008A7647">
              <w:rPr>
                <w:rFonts w:ascii="Times New Roman" w:eastAsia="Times New Roman" w:hAnsi="Times New Roman"/>
                <w:color w:val="auto"/>
                <w:sz w:val="18"/>
              </w:rPr>
              <w:t>, mësimi dual</w:t>
            </w:r>
            <w:r w:rsidRPr="008F7748">
              <w:rPr>
                <w:rFonts w:ascii="Times New Roman" w:eastAsia="Times New Roman" w:hAnsi="Times New Roman"/>
                <w:color w:val="auto"/>
                <w:sz w:val="18"/>
              </w:rPr>
              <w:t>.</w:t>
            </w:r>
          </w:p>
        </w:tc>
        <w:tc>
          <w:tcPr>
            <w:tcW w:w="2494" w:type="dxa"/>
            <w:tcMar>
              <w:top w:w="70" w:type="dxa"/>
              <w:left w:w="70" w:type="dxa"/>
              <w:bottom w:w="70" w:type="dxa"/>
              <w:right w:w="70" w:type="dxa"/>
            </w:tcMar>
          </w:tcPr>
          <w:p w14:paraId="22BD97A0"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Numri i shkollave të renovuara ose digjitalizuara; numri i mësimdhënësve të trajnuar; shkollat me staf profesional dhe sisteme solare</w:t>
            </w:r>
            <w:r w:rsidR="008A7647">
              <w:rPr>
                <w:rFonts w:ascii="Times New Roman" w:eastAsia="Times New Roman" w:hAnsi="Times New Roman"/>
                <w:color w:val="auto"/>
                <w:sz w:val="18"/>
              </w:rPr>
              <w:t>, numri i bursave, numri i nxënësve në mësim dual.</w:t>
            </w:r>
          </w:p>
        </w:tc>
        <w:tc>
          <w:tcPr>
            <w:tcW w:w="2494" w:type="dxa"/>
            <w:tcMar>
              <w:top w:w="70" w:type="dxa"/>
              <w:left w:w="70" w:type="dxa"/>
              <w:bottom w:w="70" w:type="dxa"/>
              <w:right w:w="70" w:type="dxa"/>
            </w:tcMar>
          </w:tcPr>
          <w:p w14:paraId="5E6E95B6"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Drejtoria e Arsimit.</w:t>
            </w:r>
          </w:p>
        </w:tc>
      </w:tr>
      <w:tr w:rsidR="008F7748" w:rsidRPr="008F7748" w14:paraId="06CCDA52" w14:textId="77777777" w:rsidTr="00A567A6">
        <w:trPr>
          <w:trHeight w:val="567"/>
          <w:jc w:val="center"/>
        </w:trPr>
        <w:tc>
          <w:tcPr>
            <w:tcW w:w="2494" w:type="dxa"/>
            <w:tcMar>
              <w:top w:w="70" w:type="dxa"/>
              <w:left w:w="70" w:type="dxa"/>
              <w:bottom w:w="70" w:type="dxa"/>
              <w:right w:w="70" w:type="dxa"/>
            </w:tcMar>
          </w:tcPr>
          <w:p w14:paraId="647FE2A7"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b/>
                <w:color w:val="auto"/>
                <w:sz w:val="18"/>
              </w:rPr>
              <w:t>4.4. Promovimi i kulturës dhe trashëgimisë kulturore</w:t>
            </w:r>
          </w:p>
        </w:tc>
        <w:tc>
          <w:tcPr>
            <w:tcW w:w="2494" w:type="dxa"/>
            <w:tcMar>
              <w:top w:w="70" w:type="dxa"/>
              <w:left w:w="70" w:type="dxa"/>
              <w:bottom w:w="70" w:type="dxa"/>
              <w:right w:w="70" w:type="dxa"/>
            </w:tcMar>
          </w:tcPr>
          <w:p w14:paraId="19270A18"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Rregullimi i hapësirave përkujtimore; renovimi i objekteve kulturore; subvencionimi i shoqërive kulturore e grupeve rinore; digjitalizimi i arkivës</w:t>
            </w:r>
            <w:r w:rsidR="008A7647">
              <w:rPr>
                <w:rFonts w:ascii="Times New Roman" w:eastAsia="Times New Roman" w:hAnsi="Times New Roman"/>
                <w:color w:val="auto"/>
                <w:sz w:val="18"/>
              </w:rPr>
              <w:t xml:space="preserve"> kulturo-historike</w:t>
            </w:r>
            <w:r w:rsidRPr="008F7748">
              <w:rPr>
                <w:rFonts w:ascii="Times New Roman" w:eastAsia="Times New Roman" w:hAnsi="Times New Roman"/>
                <w:color w:val="auto"/>
                <w:sz w:val="18"/>
              </w:rPr>
              <w:t>.</w:t>
            </w:r>
          </w:p>
        </w:tc>
        <w:tc>
          <w:tcPr>
            <w:tcW w:w="2494" w:type="dxa"/>
            <w:tcMar>
              <w:top w:w="70" w:type="dxa"/>
              <w:left w:w="70" w:type="dxa"/>
              <w:bottom w:w="70" w:type="dxa"/>
              <w:right w:w="70" w:type="dxa"/>
            </w:tcMar>
          </w:tcPr>
          <w:p w14:paraId="09BB0401"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Numri i objekteve të rregulluara; aktivitetet dhe organizatat e mbështetura; materialet e digjitalizuara.</w:t>
            </w:r>
          </w:p>
        </w:tc>
        <w:tc>
          <w:tcPr>
            <w:tcW w:w="2494" w:type="dxa"/>
            <w:tcMar>
              <w:top w:w="70" w:type="dxa"/>
              <w:left w:w="70" w:type="dxa"/>
              <w:bottom w:w="70" w:type="dxa"/>
              <w:right w:w="70" w:type="dxa"/>
            </w:tcMar>
          </w:tcPr>
          <w:p w14:paraId="66954033"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Drejtoria e Kulturës, Rinisë dhe Sportit.</w:t>
            </w:r>
          </w:p>
        </w:tc>
      </w:tr>
      <w:tr w:rsidR="008F7748" w:rsidRPr="008F7748" w14:paraId="202589EA" w14:textId="77777777" w:rsidTr="00A567A6">
        <w:trPr>
          <w:trHeight w:val="567"/>
          <w:jc w:val="center"/>
        </w:trPr>
        <w:tc>
          <w:tcPr>
            <w:tcW w:w="2494" w:type="dxa"/>
            <w:tcMar>
              <w:top w:w="70" w:type="dxa"/>
              <w:left w:w="70" w:type="dxa"/>
              <w:bottom w:w="70" w:type="dxa"/>
              <w:right w:w="70" w:type="dxa"/>
            </w:tcMar>
          </w:tcPr>
          <w:p w14:paraId="7BE01D94"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b/>
                <w:color w:val="auto"/>
                <w:sz w:val="18"/>
              </w:rPr>
              <w:t>4.5. Zhvillimi i sportit dhe aktiviteteve rekreative</w:t>
            </w:r>
          </w:p>
        </w:tc>
        <w:tc>
          <w:tcPr>
            <w:tcW w:w="2494" w:type="dxa"/>
            <w:tcMar>
              <w:top w:w="70" w:type="dxa"/>
              <w:left w:w="70" w:type="dxa"/>
              <w:bottom w:w="70" w:type="dxa"/>
              <w:right w:w="70" w:type="dxa"/>
            </w:tcMar>
          </w:tcPr>
          <w:p w14:paraId="5FDBB3E5"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Ndërtimi dhe renovimi i fushave e palestrave; subvencionimi i klubeve; krijimi i Qendrës Rinore; vazhdimi i punimeve në stadium.</w:t>
            </w:r>
          </w:p>
        </w:tc>
        <w:tc>
          <w:tcPr>
            <w:tcW w:w="2494" w:type="dxa"/>
            <w:tcMar>
              <w:top w:w="70" w:type="dxa"/>
              <w:left w:w="70" w:type="dxa"/>
              <w:bottom w:w="70" w:type="dxa"/>
              <w:right w:w="70" w:type="dxa"/>
            </w:tcMar>
          </w:tcPr>
          <w:p w14:paraId="0A913F39"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Numri i objekteve sportive të ndërtuara ose rinovuara; numri i klubeve të mbështetura; numri i të rinjve pjesëmarrës.</w:t>
            </w:r>
          </w:p>
        </w:tc>
        <w:tc>
          <w:tcPr>
            <w:tcW w:w="2494" w:type="dxa"/>
            <w:tcMar>
              <w:top w:w="70" w:type="dxa"/>
              <w:left w:w="70" w:type="dxa"/>
              <w:bottom w:w="70" w:type="dxa"/>
              <w:right w:w="70" w:type="dxa"/>
            </w:tcMar>
          </w:tcPr>
          <w:p w14:paraId="013317D2" w14:textId="77777777" w:rsidR="008F7748" w:rsidRPr="008F7748" w:rsidRDefault="008F7748" w:rsidP="008F7748">
            <w:pPr>
              <w:spacing w:after="0" w:line="240" w:lineRule="auto"/>
              <w:rPr>
                <w:rFonts w:ascii="Times New Roman" w:eastAsia="Times New Roman" w:hAnsi="Times New Roman"/>
                <w:color w:val="auto"/>
              </w:rPr>
            </w:pPr>
            <w:r w:rsidRPr="008F7748">
              <w:rPr>
                <w:rFonts w:ascii="Times New Roman" w:eastAsia="Times New Roman" w:hAnsi="Times New Roman"/>
                <w:color w:val="auto"/>
                <w:sz w:val="18"/>
              </w:rPr>
              <w:t>Drejtoria e Kulturës, Rinisë dhe Sportit.</w:t>
            </w:r>
          </w:p>
        </w:tc>
      </w:tr>
    </w:tbl>
    <w:p w14:paraId="5B289971" w14:textId="77777777" w:rsidR="00BD6FE3" w:rsidRDefault="00BD6FE3" w:rsidP="001404D7">
      <w:pPr>
        <w:spacing w:after="0"/>
      </w:pPr>
    </w:p>
    <w:p w14:paraId="3F937BAD" w14:textId="77777777" w:rsidR="001404D7" w:rsidRDefault="001404D7" w:rsidP="001404D7">
      <w:pPr>
        <w:spacing w:after="0"/>
      </w:pPr>
      <w:r>
        <w:t>Objektivat e sektorit të shëndetësisë dhe mirëqenies sociale janë përmirësimi i shëndetit dhe mirëqenies së qytetarëve, si dhe ofrimi i asistencës sociale për familjet në nevojë.</w:t>
      </w:r>
    </w:p>
    <w:p w14:paraId="17FC6222" w14:textId="77777777" w:rsidR="001404D7" w:rsidRDefault="001404D7" w:rsidP="001404D7">
      <w:pPr>
        <w:spacing w:after="0"/>
      </w:pPr>
      <w:r>
        <w:t>Shërbimet shëndetësore në Komunën e Kaçanikut ofrohen në nivelin parësor përmes Qendrës Kryesore të Mjekësisë Familjare (QKMF), gjashtë (6) Qendrave të Mjekësisë Familjare (QMF) dhe gjashtë (6) Ambulancave të Mjekësisë Familjare (AMF). QKMF-ja, e ndërtuar në vitin 2016, ofron shërbime 24 orë në ditë, duke përfshirë mjekësinë familjare, pediatrinë, analizat laboratorike, rentgenin, stomatologjinë dhe shërbimin e mamografisë.</w:t>
      </w:r>
    </w:p>
    <w:p w14:paraId="484D745D" w14:textId="77777777" w:rsidR="001404D7" w:rsidRDefault="001404D7" w:rsidP="001404D7">
      <w:pPr>
        <w:spacing w:after="0"/>
      </w:pPr>
      <w:r>
        <w:t>Me qëllim të rritjes së cilësisë dhe qasjes në shërbime specialistike, Komuna ka angazhuar përmes shërbimeve kontraktuale specialistë të pulmologjisë, gjinekologjisë, radiologjisë, mjekësisë interne dhe endokrinologjisë.</w:t>
      </w:r>
    </w:p>
    <w:p w14:paraId="5E75EE99" w14:textId="77777777" w:rsidR="00596878" w:rsidRDefault="001404D7" w:rsidP="001404D7">
      <w:pPr>
        <w:spacing w:after="0"/>
      </w:pPr>
      <w:r>
        <w:t>Pavarësisht përmirësimeve në infrastrukturë dhe pajisje, sektori vazhdon të përballet me sfida që lidhen me mungesën e stafit profesional shëndetësor, veçanërisht në zonat rurale. Prandaj, mbetet prioritet forcimi i kapaciteteve njerëzore dhe furnizimi i qëndrueshëm me barna për qytetarët.</w:t>
      </w:r>
    </w:p>
    <w:p w14:paraId="6D4F431D" w14:textId="77777777" w:rsidR="00D03D85" w:rsidRDefault="00D03D85" w:rsidP="001404D7">
      <w:pPr>
        <w:spacing w:after="0"/>
      </w:pPr>
    </w:p>
    <w:p w14:paraId="14CEA015" w14:textId="77777777" w:rsidR="00BD6FE3" w:rsidRDefault="00BD6FE3" w:rsidP="001404D7">
      <w:pPr>
        <w:spacing w:after="0"/>
      </w:pPr>
      <w:r w:rsidRPr="00BD6FE3">
        <w:t xml:space="preserve">Në fushën e mirëqenies sociale </w:t>
      </w:r>
      <w:r>
        <w:t>vërehet</w:t>
      </w:r>
      <w:r w:rsidRPr="00BD6FE3">
        <w:t xml:space="preserve"> ulje e numrit të përfituesve të ndihmës sociale, si rezultat i masave për nxitjen e investimeve, zhvillimin ekonomik, bujqësinë dhe turizmin, të cilat ndikojnë në rritjen e mundësive për punësim. </w:t>
      </w:r>
    </w:p>
    <w:p w14:paraId="55DFF283" w14:textId="77777777" w:rsidR="00BD6FE3" w:rsidRDefault="00BD6FE3" w:rsidP="001404D7">
      <w:pPr>
        <w:spacing w:after="0"/>
      </w:pPr>
      <w:r w:rsidRPr="00BD6FE3">
        <w:t>Po ashtu, Komuna ka lëshuar në përdorim objektin për banim social për përfituesit e përzgjedhur sipas thirrjes publike, duke përmirësuar kushtet e jetesës për familjet në nevojë</w:t>
      </w:r>
      <w:r>
        <w:t>.</w:t>
      </w:r>
    </w:p>
    <w:p w14:paraId="0B675DDD" w14:textId="77777777" w:rsidR="00D03D85" w:rsidRDefault="00D03D85" w:rsidP="001404D7">
      <w:pPr>
        <w:spacing w:after="0"/>
      </w:pPr>
    </w:p>
    <w:p w14:paraId="1788ABB3" w14:textId="77777777" w:rsidR="00B411C1" w:rsidRDefault="00B411C1" w:rsidP="00B411C1">
      <w:pPr>
        <w:spacing w:after="0"/>
      </w:pPr>
      <w:r w:rsidRPr="00B411C1">
        <w:t xml:space="preserve">Në arsim, prioritetet e përgjithshme për komunën janë: vazhdimi i ndërtimit dhe zgjerimit të infrastrukturës arsimore sipas nevojave të shkollave dhe institucioneve parashkollore, pajisja e shkollave me teknologji bashkëkohore, tabela interaktive, laboratorë dhe pajisje IT, rritja e efikasitetit energjetik në objektet shkollore, mbështetja e fëmijëve me nevoja të veçanta dhe avancimi i arsimit gjithëpërfshirës, forcimi i sigurisë në shkolla, fuqizimi i shërbimeve profesionale përmes angazhimit të psikologëve, pedagogëve dhe asistentëve, </w:t>
      </w:r>
      <w:r w:rsidRPr="00B411C1">
        <w:lastRenderedPageBreak/>
        <w:t>mbështetja e nxënësve dhe studentëve të dalluar, zgjerimi i përfshirjes së fëmijëve në edukimin parashkollor dhe edukimin e hershëm, si dhe zhvillimi profesional i vazhdueshëm i mësimdhënësve.</w:t>
      </w:r>
    </w:p>
    <w:p w14:paraId="712F9F48" w14:textId="77777777" w:rsidR="00B411C1" w:rsidRDefault="00B411C1" w:rsidP="00B411C1">
      <w:pPr>
        <w:spacing w:after="0"/>
      </w:pPr>
      <w:r>
        <w:t>Procesi arsimor në Komunën e Kaçanikut është i organizuar në katër nivele: edukimi parashkollor, arsimi fillor, arsimi i mesëm i ulët dhe arsimi i mesëm i lartë. Në komunë funksionojnë 11 shkolla fillore dhe të mesme të ulëta, 2 shkolla të mesme të larta dhe një institucion parashkollor publik.</w:t>
      </w:r>
    </w:p>
    <w:p w14:paraId="4AFE8245" w14:textId="77777777" w:rsidR="00B411C1" w:rsidRDefault="00590153" w:rsidP="00B411C1">
      <w:pPr>
        <w:spacing w:after="0"/>
      </w:pPr>
      <w:r w:rsidRPr="00590153">
        <w:t xml:space="preserve">Në kuadër të investimeve në infrastrukturën arsimore, nga shtatori 2026 pritet të funksionalizohen çerdhja e re në Rekë dhe objekti i ri i ShFMU “Ali Asllani” në Doganaj, duke përmirësuar kushtet për edukim dhe mësimdhënie. Ndërkohë, prioritet për periudhën e ardhshme mbetet ndërtimi i objektit të ri të ShFMU “Emin Duraku” në Kaçanik, me qëllim të krijimit të kushteve bashkëkohore infrastrukturore dhe mësimore për nxënësit dhe stafin arsimor. Edhe pse projekti është përfshirë në planifikimet buxhetore të nivelit qendror, përkatësisht të Ministrisë së Arsimit, deri më tani nuk ka filluar </w:t>
      </w:r>
      <w:r>
        <w:t>ndërtimi i</w:t>
      </w:r>
      <w:r w:rsidRPr="00590153">
        <w:t xml:space="preserve"> tij</w:t>
      </w:r>
      <w:r>
        <w:t>.</w:t>
      </w:r>
    </w:p>
    <w:p w14:paraId="20D86750" w14:textId="77777777" w:rsidR="00B411C1" w:rsidRDefault="00B411C1" w:rsidP="00B411C1">
      <w:pPr>
        <w:spacing w:after="0"/>
      </w:pPr>
      <w:r>
        <w:t>Të gjitha institucionet arsimore kanë qasje në internet dhe disponojnë kabinete të teknologjisë informative.</w:t>
      </w:r>
    </w:p>
    <w:p w14:paraId="29001E2A" w14:textId="77777777" w:rsidR="00D03D85" w:rsidRDefault="00D03D85" w:rsidP="00B411C1">
      <w:pPr>
        <w:spacing w:after="0"/>
      </w:pPr>
    </w:p>
    <w:p w14:paraId="0491EA48" w14:textId="77777777" w:rsidR="00B411C1" w:rsidRDefault="000A271A" w:rsidP="00B411C1">
      <w:pPr>
        <w:spacing w:after="0"/>
      </w:pPr>
      <w:r w:rsidRPr="000A271A">
        <w:t>Në fushën e kulturës, rinisë dhe sportit, prioritet mbetet zhvillimi i aktiviteteve kulturore, rinore dhe sportive, mbrojtja dhe promovimi i trashëgimisë kulturore, si dhe krijimi i hapësirave më të mira për rekreacion dhe sport. Vëmendje e veçantë do t’i kushtohet avancimit të infrastrukturës sportive, mbështetjes së klubeve sportive dhe organizatave rinore, si dhe organizimit të aktiviteteve që nxisin pjesëmarrjen aktive të qytetarëve në jetën kulturore dhe sportive të komunës.</w:t>
      </w:r>
    </w:p>
    <w:p w14:paraId="6CD58865" w14:textId="77777777" w:rsidR="00A95D2D" w:rsidRDefault="00A95D2D" w:rsidP="00A95D2D">
      <w:pPr>
        <w:spacing w:after="0"/>
        <w:rPr>
          <w:lang w:val="en-GB"/>
        </w:rPr>
      </w:pPr>
      <w:r w:rsidRPr="00A95D2D">
        <w:rPr>
          <w:lang w:val="en-GB"/>
        </w:rPr>
        <w:t>Infrastruktura sportive në Komunën e Kaçanikut është përmirësuar ndjeshëm gjatë viteve të fundit, megjithatë</w:t>
      </w:r>
      <w:r>
        <w:rPr>
          <w:lang w:val="en-GB"/>
        </w:rPr>
        <w:t>,</w:t>
      </w:r>
      <w:r w:rsidRPr="00A95D2D">
        <w:rPr>
          <w:lang w:val="en-GB"/>
        </w:rPr>
        <w:t xml:space="preserve"> mbetet nevoja për zgjerimin e kapaciteteve sportive dhe rekreative. Komuna e Kaçanikut posedon një rrjet të infrastrukturës sportive që përfshin Palestrën e Sporteve, sallat e edukatës fizike në shkolla, fusha sportive në lokalitete të ndryshme dhe stadiumin e qytetit “Besnik Begunca” në Stagovë. Prioritet në periudhën e ardhshme do të jetë avancimi i mëtejmë i kësaj infrastrukture, veçanërisht </w:t>
      </w:r>
      <w:r>
        <w:rPr>
          <w:lang w:val="en-GB"/>
        </w:rPr>
        <w:t>përfundimi</w:t>
      </w:r>
      <w:r w:rsidRPr="00A95D2D">
        <w:rPr>
          <w:lang w:val="en-GB"/>
        </w:rPr>
        <w:t xml:space="preserve"> i stadiumit të qytetit, zgjerimi i hapësirave sportive dhe rekreative, si dhe mbështetja e vazhdueshme e klubeve sportive.</w:t>
      </w:r>
    </w:p>
    <w:p w14:paraId="56DE8C64" w14:textId="77777777" w:rsidR="00A95D2D" w:rsidRPr="00A95D2D" w:rsidRDefault="00A95D2D" w:rsidP="00A95D2D">
      <w:pPr>
        <w:spacing w:after="0"/>
        <w:rPr>
          <w:lang w:val="en-GB"/>
        </w:rPr>
      </w:pPr>
      <w:r w:rsidRPr="00A95D2D">
        <w:rPr>
          <w:lang w:val="en-GB"/>
        </w:rPr>
        <w:t>Komuna e Kaçanikut posedon gjithashtu një trashëgimi të pasur, e cila përbën një vlerë të rëndësishme historike dhe kulturore. Për këtë arsye, prioritet do të vazhdojë të jetë mbrojtja, ruajtja dhe promovimi i trashëgimisë kulturore, si dhe zhvillimi i aktiviteteve kulturore që kontribuojnë në identitetin dhe promovimin e komunës.</w:t>
      </w:r>
    </w:p>
    <w:p w14:paraId="32BCC25A" w14:textId="77777777" w:rsidR="00A95D2D" w:rsidRDefault="00A95D2D" w:rsidP="00B411C1">
      <w:pPr>
        <w:spacing w:after="0"/>
      </w:pPr>
    </w:p>
    <w:p w14:paraId="0E78D15D" w14:textId="77777777" w:rsidR="000A271A" w:rsidRDefault="00E20BBD" w:rsidP="00CC3621">
      <w:pPr>
        <w:spacing w:after="0" w:line="240" w:lineRule="auto"/>
        <w:jc w:val="center"/>
        <w:rPr>
          <w:b/>
          <w:color w:val="244A73"/>
          <w:sz w:val="22"/>
        </w:rPr>
      </w:pPr>
      <w:r>
        <w:rPr>
          <w:b/>
          <w:noProof/>
          <w:color w:val="244A73"/>
          <w:sz w:val="22"/>
        </w:rPr>
        <w:drawing>
          <wp:inline distT="0" distB="0" distL="0" distR="0" wp14:anchorId="43048A92" wp14:editId="317B9DC9">
            <wp:extent cx="4876800" cy="3251033"/>
            <wp:effectExtent l="0" t="0" r="0" b="6985"/>
            <wp:docPr id="1863801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01501" name="Picture 1863801501"/>
                    <pic:cNvPicPr/>
                  </pic:nvPicPr>
                  <pic:blipFill>
                    <a:blip r:embed="rId15"/>
                    <a:stretch>
                      <a:fillRect/>
                    </a:stretch>
                  </pic:blipFill>
                  <pic:spPr>
                    <a:xfrm>
                      <a:off x="0" y="0"/>
                      <a:ext cx="4886090" cy="3257226"/>
                    </a:xfrm>
                    <a:prstGeom prst="rect">
                      <a:avLst/>
                    </a:prstGeom>
                  </pic:spPr>
                </pic:pic>
              </a:graphicData>
            </a:graphic>
          </wp:inline>
        </w:drawing>
      </w:r>
    </w:p>
    <w:p w14:paraId="4C048805" w14:textId="77777777" w:rsidR="00CC3621" w:rsidRDefault="00CC3621" w:rsidP="00CC3621">
      <w:pPr>
        <w:spacing w:line="240" w:lineRule="auto"/>
        <w:jc w:val="center"/>
        <w:rPr>
          <w:sz w:val="16"/>
          <w:szCs w:val="18"/>
        </w:rPr>
      </w:pPr>
    </w:p>
    <w:p w14:paraId="64E2FA3C" w14:textId="6547FA02" w:rsidR="00E20BBD" w:rsidRDefault="00E20BBD" w:rsidP="00CC3621">
      <w:pPr>
        <w:spacing w:line="240" w:lineRule="auto"/>
        <w:jc w:val="center"/>
        <w:rPr>
          <w:sz w:val="16"/>
          <w:szCs w:val="18"/>
        </w:rPr>
      </w:pPr>
      <w:r w:rsidRPr="004B03FD">
        <w:rPr>
          <w:sz w:val="16"/>
          <w:szCs w:val="18"/>
        </w:rPr>
        <w:t xml:space="preserve">Figura </w:t>
      </w:r>
      <w:r w:rsidR="009F1C73">
        <w:rPr>
          <w:sz w:val="16"/>
          <w:szCs w:val="18"/>
        </w:rPr>
        <w:t>4</w:t>
      </w:r>
      <w:r w:rsidRPr="004B03FD">
        <w:rPr>
          <w:sz w:val="16"/>
          <w:szCs w:val="18"/>
        </w:rPr>
        <w:t xml:space="preserve">. </w:t>
      </w:r>
      <w:r>
        <w:rPr>
          <w:sz w:val="16"/>
          <w:szCs w:val="18"/>
        </w:rPr>
        <w:t>Ndeshje futbolli në stadiumin “Besnik Begunca”</w:t>
      </w:r>
    </w:p>
    <w:p w14:paraId="72A6C881" w14:textId="77777777" w:rsidR="005F45A1" w:rsidRDefault="005F45A1" w:rsidP="00E20BBD">
      <w:pPr>
        <w:spacing w:after="0"/>
        <w:jc w:val="center"/>
        <w:rPr>
          <w:b/>
          <w:color w:val="244A73"/>
          <w:sz w:val="22"/>
        </w:rPr>
      </w:pPr>
    </w:p>
    <w:p w14:paraId="0366EE9C" w14:textId="77777777" w:rsidR="005F45A1" w:rsidRDefault="005F45A1">
      <w:pPr>
        <w:spacing w:after="0"/>
        <w:rPr>
          <w:b/>
          <w:color w:val="244A73"/>
          <w:sz w:val="22"/>
        </w:rPr>
      </w:pPr>
    </w:p>
    <w:p w14:paraId="1EDC7FF6" w14:textId="77777777" w:rsidR="005F45A1" w:rsidRDefault="005F45A1">
      <w:pPr>
        <w:spacing w:after="0"/>
        <w:rPr>
          <w:b/>
          <w:color w:val="244A73"/>
          <w:sz w:val="22"/>
        </w:rPr>
      </w:pPr>
    </w:p>
    <w:p w14:paraId="0C25B711" w14:textId="77777777" w:rsidR="005F45A1" w:rsidRDefault="005F45A1">
      <w:pPr>
        <w:spacing w:after="0"/>
        <w:rPr>
          <w:b/>
          <w:color w:val="244A73"/>
          <w:sz w:val="22"/>
        </w:rPr>
      </w:pPr>
    </w:p>
    <w:p w14:paraId="1DECD195" w14:textId="77777777" w:rsidR="005F45A1" w:rsidRDefault="005F45A1">
      <w:pPr>
        <w:spacing w:after="0"/>
        <w:rPr>
          <w:b/>
          <w:color w:val="244A73"/>
          <w:sz w:val="22"/>
        </w:rPr>
      </w:pPr>
    </w:p>
    <w:p w14:paraId="65580E77" w14:textId="77777777" w:rsidR="00C70BF3" w:rsidRDefault="00C70BF3">
      <w:pPr>
        <w:spacing w:after="0"/>
        <w:rPr>
          <w:b/>
          <w:color w:val="244A73"/>
          <w:sz w:val="22"/>
        </w:rPr>
      </w:pPr>
    </w:p>
    <w:p w14:paraId="0E036309" w14:textId="77777777" w:rsidR="00C70BF3" w:rsidRDefault="00C70BF3">
      <w:pPr>
        <w:spacing w:after="0"/>
        <w:rPr>
          <w:b/>
          <w:color w:val="244A73"/>
          <w:sz w:val="22"/>
        </w:rPr>
      </w:pPr>
    </w:p>
    <w:p w14:paraId="6497735D" w14:textId="77777777" w:rsidR="00C70BF3" w:rsidRDefault="00C70BF3">
      <w:pPr>
        <w:spacing w:after="0"/>
        <w:rPr>
          <w:b/>
          <w:color w:val="244A73"/>
          <w:sz w:val="22"/>
        </w:rPr>
      </w:pPr>
    </w:p>
    <w:p w14:paraId="213102C5" w14:textId="32FB0FBC" w:rsidR="00596878" w:rsidRDefault="009E65B6">
      <w:pPr>
        <w:spacing w:after="0"/>
        <w:rPr>
          <w:b/>
          <w:color w:val="244A73"/>
          <w:sz w:val="22"/>
        </w:rPr>
      </w:pPr>
      <w:r>
        <w:rPr>
          <w:b/>
          <w:color w:val="244A73"/>
          <w:sz w:val="22"/>
        </w:rPr>
        <w:lastRenderedPageBreak/>
        <w:t>P</w:t>
      </w:r>
      <w:r w:rsidR="008F7748" w:rsidRPr="008F7748">
        <w:rPr>
          <w:b/>
          <w:color w:val="244A73"/>
          <w:sz w:val="22"/>
        </w:rPr>
        <w:t>RIORITETI 5 – Fuqizimi i qeverisjes lokale dhe efikasitetit administrativ</w:t>
      </w:r>
    </w:p>
    <w:p w14:paraId="7043F789" w14:textId="77777777" w:rsidR="00BD6FE3" w:rsidRDefault="00BD6FE3">
      <w:pPr>
        <w:spacing w:after="0"/>
        <w:rPr>
          <w:b/>
          <w:color w:val="244A73"/>
          <w:sz w:val="22"/>
        </w:rPr>
      </w:pPr>
    </w:p>
    <w:p w14:paraId="7A7C36E8" w14:textId="77777777" w:rsidR="00BD6FE3" w:rsidRDefault="00BD6FE3">
      <w:pPr>
        <w:spacing w:after="0"/>
        <w:rPr>
          <w:bCs/>
          <w:color w:val="auto"/>
          <w:szCs w:val="20"/>
        </w:rPr>
      </w:pPr>
      <w:r w:rsidRPr="00BD6FE3">
        <w:rPr>
          <w:bCs/>
          <w:color w:val="auto"/>
          <w:szCs w:val="20"/>
        </w:rPr>
        <w:t>Ky prioritet synon modernizimin e administratës komunale përmes përmirësimit të cilësisë së shërbimeve publike, digjitalizimit të proceseve administrative, zhvillimit të kapaciteteve profesionale të stafit dhe avancimit të infrastrukturës komunale. Vëmendje e veçantë i kushtohet transparencës, llogaridhënies, përfshirjes së qytetarëve në vendimmarrje dhe rritjes së efikasitetit në menaxhimin e burimeve publike.</w:t>
      </w:r>
    </w:p>
    <w:p w14:paraId="0A53511B" w14:textId="77777777" w:rsidR="00BD6FE3" w:rsidRPr="00BD6FE3" w:rsidRDefault="00BD6FE3">
      <w:pPr>
        <w:spacing w:after="0"/>
        <w:rPr>
          <w:bCs/>
          <w:color w:val="auto"/>
          <w:szCs w:val="20"/>
        </w:rPr>
      </w:pPr>
    </w:p>
    <w:tbl>
      <w:tblPr>
        <w:tblStyle w:val="TableGrid"/>
        <w:tblW w:w="9976" w:type="dxa"/>
        <w:jc w:val="center"/>
        <w:tblLayout w:type="fixed"/>
        <w:tblLook w:val="04A0" w:firstRow="1" w:lastRow="0" w:firstColumn="1" w:lastColumn="0" w:noHBand="0" w:noVBand="1"/>
      </w:tblPr>
      <w:tblGrid>
        <w:gridCol w:w="2494"/>
        <w:gridCol w:w="2494"/>
        <w:gridCol w:w="2494"/>
        <w:gridCol w:w="2494"/>
      </w:tblGrid>
      <w:tr w:rsidR="001073BB" w14:paraId="7F2046BE" w14:textId="77777777" w:rsidTr="00A567A6">
        <w:trPr>
          <w:trHeight w:val="567"/>
          <w:tblHeader/>
          <w:jc w:val="center"/>
        </w:trPr>
        <w:tc>
          <w:tcPr>
            <w:tcW w:w="2494" w:type="dxa"/>
            <w:shd w:val="clear" w:color="auto" w:fill="D9E2F3"/>
            <w:tcMar>
              <w:top w:w="70" w:type="dxa"/>
              <w:left w:w="70" w:type="dxa"/>
              <w:bottom w:w="70" w:type="dxa"/>
              <w:right w:w="70" w:type="dxa"/>
            </w:tcMar>
            <w:vAlign w:val="center"/>
          </w:tcPr>
          <w:p w14:paraId="395B1ECC" w14:textId="77777777" w:rsidR="001073BB" w:rsidRDefault="001073BB" w:rsidP="001073BB">
            <w:pPr>
              <w:jc w:val="center"/>
            </w:pPr>
            <w:r>
              <w:rPr>
                <w:rFonts w:ascii="Times New Roman" w:eastAsia="Times New Roman" w:hAnsi="Times New Roman"/>
                <w:b/>
                <w:sz w:val="18"/>
              </w:rPr>
              <w:t>Objektivi</w:t>
            </w:r>
          </w:p>
        </w:tc>
        <w:tc>
          <w:tcPr>
            <w:tcW w:w="2494" w:type="dxa"/>
            <w:shd w:val="clear" w:color="auto" w:fill="D9E2F3"/>
            <w:tcMar>
              <w:top w:w="70" w:type="dxa"/>
              <w:left w:w="70" w:type="dxa"/>
              <w:bottom w:w="70" w:type="dxa"/>
              <w:right w:w="70" w:type="dxa"/>
            </w:tcMar>
            <w:vAlign w:val="center"/>
          </w:tcPr>
          <w:p w14:paraId="77B95578" w14:textId="77777777" w:rsidR="001073BB" w:rsidRDefault="001073BB" w:rsidP="001073BB">
            <w:pPr>
              <w:jc w:val="center"/>
            </w:pPr>
            <w:r>
              <w:rPr>
                <w:rFonts w:ascii="Times New Roman" w:eastAsia="Times New Roman" w:hAnsi="Times New Roman"/>
                <w:b/>
                <w:sz w:val="18"/>
              </w:rPr>
              <w:t>Veprimet kryesore</w:t>
            </w:r>
          </w:p>
        </w:tc>
        <w:tc>
          <w:tcPr>
            <w:tcW w:w="2494" w:type="dxa"/>
            <w:shd w:val="clear" w:color="auto" w:fill="D9E2F3"/>
            <w:tcMar>
              <w:top w:w="70" w:type="dxa"/>
              <w:left w:w="70" w:type="dxa"/>
              <w:bottom w:w="70" w:type="dxa"/>
              <w:right w:w="70" w:type="dxa"/>
            </w:tcMar>
            <w:vAlign w:val="center"/>
          </w:tcPr>
          <w:p w14:paraId="1C10C2E0" w14:textId="77777777" w:rsidR="001073BB" w:rsidRDefault="001073BB" w:rsidP="001073BB">
            <w:pPr>
              <w:jc w:val="center"/>
            </w:pPr>
            <w:r>
              <w:rPr>
                <w:rFonts w:ascii="Times New Roman" w:eastAsia="Times New Roman" w:hAnsi="Times New Roman"/>
                <w:b/>
                <w:sz w:val="18"/>
              </w:rPr>
              <w:t>Matësi / Caku</w:t>
            </w:r>
          </w:p>
        </w:tc>
        <w:tc>
          <w:tcPr>
            <w:tcW w:w="2494" w:type="dxa"/>
            <w:shd w:val="clear" w:color="auto" w:fill="D9E2F3"/>
            <w:tcMar>
              <w:top w:w="70" w:type="dxa"/>
              <w:left w:w="70" w:type="dxa"/>
              <w:bottom w:w="70" w:type="dxa"/>
              <w:right w:w="70" w:type="dxa"/>
            </w:tcMar>
            <w:vAlign w:val="center"/>
          </w:tcPr>
          <w:p w14:paraId="4A10BC9A" w14:textId="77777777" w:rsidR="001073BB" w:rsidRDefault="001073BB" w:rsidP="001073BB">
            <w:pPr>
              <w:jc w:val="center"/>
            </w:pPr>
            <w:r>
              <w:rPr>
                <w:rFonts w:ascii="Times New Roman" w:eastAsia="Times New Roman" w:hAnsi="Times New Roman"/>
                <w:b/>
                <w:sz w:val="18"/>
              </w:rPr>
              <w:t>Përgjegjës</w:t>
            </w:r>
          </w:p>
        </w:tc>
      </w:tr>
      <w:tr w:rsidR="008F7748" w14:paraId="78A6A57D" w14:textId="77777777" w:rsidTr="00A567A6">
        <w:trPr>
          <w:trHeight w:val="567"/>
          <w:jc w:val="center"/>
        </w:trPr>
        <w:tc>
          <w:tcPr>
            <w:tcW w:w="2494" w:type="dxa"/>
            <w:tcMar>
              <w:top w:w="70" w:type="dxa"/>
              <w:left w:w="70" w:type="dxa"/>
              <w:bottom w:w="70" w:type="dxa"/>
              <w:right w:w="70" w:type="dxa"/>
            </w:tcMar>
          </w:tcPr>
          <w:p w14:paraId="1446EF52" w14:textId="77777777" w:rsidR="008F7748" w:rsidRDefault="008F7748" w:rsidP="00DD52A6">
            <w:r>
              <w:rPr>
                <w:rFonts w:ascii="Times New Roman" w:eastAsia="Times New Roman" w:hAnsi="Times New Roman"/>
                <w:b/>
                <w:sz w:val="18"/>
              </w:rPr>
              <w:t>5.1. Rritja e cilësisë dhe shpejtësisë së shërbimeve komunale</w:t>
            </w:r>
          </w:p>
        </w:tc>
        <w:tc>
          <w:tcPr>
            <w:tcW w:w="2494" w:type="dxa"/>
            <w:tcMar>
              <w:top w:w="70" w:type="dxa"/>
              <w:left w:w="70" w:type="dxa"/>
              <w:bottom w:w="70" w:type="dxa"/>
              <w:right w:w="70" w:type="dxa"/>
            </w:tcMar>
          </w:tcPr>
          <w:p w14:paraId="0057DFDB" w14:textId="77777777" w:rsidR="008F7748" w:rsidRDefault="008F7748" w:rsidP="00DD52A6">
            <w:r>
              <w:rPr>
                <w:rFonts w:ascii="Times New Roman" w:eastAsia="Times New Roman" w:hAnsi="Times New Roman"/>
                <w:sz w:val="18"/>
              </w:rPr>
              <w:t>Zbatimi i modelit “One-Stop Shop”; standardizimi i procedurave; vlerësimi i kënaqësisë së qytetarëve; harmonizimi i strategjive.</w:t>
            </w:r>
          </w:p>
        </w:tc>
        <w:tc>
          <w:tcPr>
            <w:tcW w:w="2494" w:type="dxa"/>
            <w:tcMar>
              <w:top w:w="70" w:type="dxa"/>
              <w:left w:w="70" w:type="dxa"/>
              <w:bottom w:w="70" w:type="dxa"/>
              <w:right w:w="70" w:type="dxa"/>
            </w:tcMar>
          </w:tcPr>
          <w:p w14:paraId="4633777A" w14:textId="77777777" w:rsidR="008F7748" w:rsidRDefault="008F7748" w:rsidP="00DD52A6">
            <w:r>
              <w:rPr>
                <w:rFonts w:ascii="Times New Roman" w:eastAsia="Times New Roman" w:hAnsi="Times New Roman"/>
                <w:sz w:val="18"/>
              </w:rPr>
              <w:t>Përqindja e shërbimeve të integruara; koha mesatare e trajtimit të kërkesave; niveli i kënaqësisë së qytetarëve.</w:t>
            </w:r>
          </w:p>
        </w:tc>
        <w:tc>
          <w:tcPr>
            <w:tcW w:w="2494" w:type="dxa"/>
            <w:tcMar>
              <w:top w:w="70" w:type="dxa"/>
              <w:left w:w="70" w:type="dxa"/>
              <w:bottom w:w="70" w:type="dxa"/>
              <w:right w:w="70" w:type="dxa"/>
            </w:tcMar>
          </w:tcPr>
          <w:p w14:paraId="3F7B4F86" w14:textId="77777777" w:rsidR="008F7748" w:rsidRDefault="008F7748" w:rsidP="00DD52A6">
            <w:r>
              <w:rPr>
                <w:rFonts w:ascii="Times New Roman" w:eastAsia="Times New Roman" w:hAnsi="Times New Roman"/>
                <w:sz w:val="18"/>
              </w:rPr>
              <w:t>Drejtoria e Administratës së Përgjithshme; Qendra për Shërbim me Qytetarë.</w:t>
            </w:r>
          </w:p>
        </w:tc>
      </w:tr>
      <w:tr w:rsidR="008F7748" w14:paraId="7C1B5373" w14:textId="77777777" w:rsidTr="00A567A6">
        <w:trPr>
          <w:trHeight w:val="567"/>
          <w:jc w:val="center"/>
        </w:trPr>
        <w:tc>
          <w:tcPr>
            <w:tcW w:w="2494" w:type="dxa"/>
            <w:tcMar>
              <w:top w:w="70" w:type="dxa"/>
              <w:left w:w="70" w:type="dxa"/>
              <w:bottom w:w="70" w:type="dxa"/>
              <w:right w:w="70" w:type="dxa"/>
            </w:tcMar>
          </w:tcPr>
          <w:p w14:paraId="2C279623" w14:textId="77777777" w:rsidR="008F7748" w:rsidRDefault="008F7748" w:rsidP="00DD52A6">
            <w:r>
              <w:rPr>
                <w:rFonts w:ascii="Times New Roman" w:eastAsia="Times New Roman" w:hAnsi="Times New Roman"/>
                <w:b/>
                <w:sz w:val="18"/>
              </w:rPr>
              <w:t>5.2. Digjitalizimi i proceseve dhe avancimi drejt një “zyre pa letra”</w:t>
            </w:r>
          </w:p>
        </w:tc>
        <w:tc>
          <w:tcPr>
            <w:tcW w:w="2494" w:type="dxa"/>
            <w:tcMar>
              <w:top w:w="70" w:type="dxa"/>
              <w:left w:w="70" w:type="dxa"/>
              <w:bottom w:w="70" w:type="dxa"/>
              <w:right w:w="70" w:type="dxa"/>
            </w:tcMar>
          </w:tcPr>
          <w:p w14:paraId="05B77B95" w14:textId="77777777" w:rsidR="008F7748" w:rsidRDefault="008F7748" w:rsidP="00DD52A6">
            <w:r>
              <w:rPr>
                <w:rFonts w:ascii="Times New Roman" w:eastAsia="Times New Roman" w:hAnsi="Times New Roman"/>
                <w:sz w:val="18"/>
              </w:rPr>
              <w:t>Digjitalizimi i regjistrit civil dhe arkivës; platforma online; sistemi elektronik i menaxhimit të dokumenteve.</w:t>
            </w:r>
          </w:p>
        </w:tc>
        <w:tc>
          <w:tcPr>
            <w:tcW w:w="2494" w:type="dxa"/>
            <w:tcMar>
              <w:top w:w="70" w:type="dxa"/>
              <w:left w:w="70" w:type="dxa"/>
              <w:bottom w:w="70" w:type="dxa"/>
              <w:right w:w="70" w:type="dxa"/>
            </w:tcMar>
          </w:tcPr>
          <w:p w14:paraId="6B0CC5D0" w14:textId="77777777" w:rsidR="008F7748" w:rsidRDefault="008F7748" w:rsidP="00DD52A6">
            <w:r>
              <w:rPr>
                <w:rFonts w:ascii="Times New Roman" w:eastAsia="Times New Roman" w:hAnsi="Times New Roman"/>
                <w:sz w:val="18"/>
              </w:rPr>
              <w:t>Numri i dokumenteve dhe shërbimeve të digjitalizuara; përqindja e proceseve elektronike; ulja e përdorimit të letrës.</w:t>
            </w:r>
          </w:p>
        </w:tc>
        <w:tc>
          <w:tcPr>
            <w:tcW w:w="2494" w:type="dxa"/>
            <w:tcMar>
              <w:top w:w="70" w:type="dxa"/>
              <w:left w:w="70" w:type="dxa"/>
              <w:bottom w:w="70" w:type="dxa"/>
              <w:right w:w="70" w:type="dxa"/>
            </w:tcMar>
          </w:tcPr>
          <w:p w14:paraId="640DAFBA" w14:textId="77777777" w:rsidR="008F7748" w:rsidRDefault="008F7748" w:rsidP="00DD52A6">
            <w:r>
              <w:rPr>
                <w:rFonts w:ascii="Times New Roman" w:eastAsia="Times New Roman" w:hAnsi="Times New Roman"/>
                <w:sz w:val="18"/>
              </w:rPr>
              <w:t>Drejtoria e Administratës së Përgjithshme; Njësia e Teknologjisë Informative.</w:t>
            </w:r>
          </w:p>
        </w:tc>
      </w:tr>
      <w:tr w:rsidR="008F7748" w14:paraId="7CAF1F28" w14:textId="77777777" w:rsidTr="00A567A6">
        <w:trPr>
          <w:trHeight w:val="567"/>
          <w:jc w:val="center"/>
        </w:trPr>
        <w:tc>
          <w:tcPr>
            <w:tcW w:w="2494" w:type="dxa"/>
            <w:tcMar>
              <w:top w:w="70" w:type="dxa"/>
              <w:left w:w="70" w:type="dxa"/>
              <w:bottom w:w="70" w:type="dxa"/>
              <w:right w:w="70" w:type="dxa"/>
            </w:tcMar>
          </w:tcPr>
          <w:p w14:paraId="3F5D5DA9" w14:textId="77777777" w:rsidR="008F7748" w:rsidRDefault="008F7748" w:rsidP="00DD52A6">
            <w:r>
              <w:rPr>
                <w:rFonts w:ascii="Times New Roman" w:eastAsia="Times New Roman" w:hAnsi="Times New Roman"/>
                <w:b/>
                <w:sz w:val="18"/>
              </w:rPr>
              <w:t>5.3. Përmirësimi i infrastrukturës fizike të objekteve komunale</w:t>
            </w:r>
          </w:p>
        </w:tc>
        <w:tc>
          <w:tcPr>
            <w:tcW w:w="2494" w:type="dxa"/>
            <w:tcMar>
              <w:top w:w="70" w:type="dxa"/>
              <w:left w:w="70" w:type="dxa"/>
              <w:bottom w:w="70" w:type="dxa"/>
              <w:right w:w="70" w:type="dxa"/>
            </w:tcMar>
          </w:tcPr>
          <w:p w14:paraId="7BDEF209" w14:textId="77777777" w:rsidR="008F7748" w:rsidRDefault="008A7647" w:rsidP="00DD52A6">
            <w:r>
              <w:rPr>
                <w:rFonts w:ascii="Times New Roman" w:eastAsia="Times New Roman" w:hAnsi="Times New Roman"/>
                <w:sz w:val="18"/>
              </w:rPr>
              <w:t>Parkingu nëntokësor; aneksi i administratës; rregullimi i hapësirës së jashtme të objektit komunal dhe qasja universale.</w:t>
            </w:r>
          </w:p>
        </w:tc>
        <w:tc>
          <w:tcPr>
            <w:tcW w:w="2494" w:type="dxa"/>
            <w:tcMar>
              <w:top w:w="70" w:type="dxa"/>
              <w:left w:w="70" w:type="dxa"/>
              <w:bottom w:w="70" w:type="dxa"/>
              <w:right w:w="70" w:type="dxa"/>
            </w:tcMar>
          </w:tcPr>
          <w:p w14:paraId="32F834B6" w14:textId="77777777" w:rsidR="008F7748" w:rsidRDefault="008F7748" w:rsidP="00DD52A6">
            <w:r>
              <w:rPr>
                <w:rFonts w:ascii="Times New Roman" w:eastAsia="Times New Roman" w:hAnsi="Times New Roman"/>
                <w:sz w:val="18"/>
              </w:rPr>
              <w:t>Numri i objekteve të rehabilituara; përmirësimi i efiçencës energjetike; objektet me qasje për persona me aftësi të kufizuara.</w:t>
            </w:r>
          </w:p>
        </w:tc>
        <w:tc>
          <w:tcPr>
            <w:tcW w:w="2494" w:type="dxa"/>
            <w:tcMar>
              <w:top w:w="70" w:type="dxa"/>
              <w:left w:w="70" w:type="dxa"/>
              <w:bottom w:w="70" w:type="dxa"/>
              <w:right w:w="70" w:type="dxa"/>
            </w:tcMar>
          </w:tcPr>
          <w:p w14:paraId="770B0441" w14:textId="77777777" w:rsidR="008F7748" w:rsidRDefault="008F7748" w:rsidP="00DD52A6">
            <w:r>
              <w:rPr>
                <w:rFonts w:ascii="Times New Roman" w:eastAsia="Times New Roman" w:hAnsi="Times New Roman"/>
                <w:sz w:val="18"/>
              </w:rPr>
              <w:t>Drejtoria e Administratës së Përgjithshme; Drejtoria e Urbanizmit, Kadastrit dhe Mbrojtjes së Mjedisit; Drejtoria e Shërbimeve Publike dhe Emergjencës.</w:t>
            </w:r>
          </w:p>
        </w:tc>
      </w:tr>
      <w:tr w:rsidR="008F7748" w14:paraId="06477ABC" w14:textId="77777777" w:rsidTr="00A567A6">
        <w:trPr>
          <w:trHeight w:val="567"/>
          <w:jc w:val="center"/>
        </w:trPr>
        <w:tc>
          <w:tcPr>
            <w:tcW w:w="2494" w:type="dxa"/>
            <w:tcMar>
              <w:top w:w="70" w:type="dxa"/>
              <w:left w:w="70" w:type="dxa"/>
              <w:bottom w:w="70" w:type="dxa"/>
              <w:right w:w="70" w:type="dxa"/>
            </w:tcMar>
          </w:tcPr>
          <w:p w14:paraId="654B30F3" w14:textId="77777777" w:rsidR="008F7748" w:rsidRDefault="008F7748" w:rsidP="00DD52A6">
            <w:r>
              <w:rPr>
                <w:rFonts w:ascii="Times New Roman" w:eastAsia="Times New Roman" w:hAnsi="Times New Roman"/>
                <w:b/>
                <w:sz w:val="18"/>
              </w:rPr>
              <w:t>5.4. Zhvillimi i kapaciteteve profesionale të stafit komunal</w:t>
            </w:r>
          </w:p>
        </w:tc>
        <w:tc>
          <w:tcPr>
            <w:tcW w:w="2494" w:type="dxa"/>
            <w:tcMar>
              <w:top w:w="70" w:type="dxa"/>
              <w:left w:w="70" w:type="dxa"/>
              <w:bottom w:w="70" w:type="dxa"/>
              <w:right w:w="70" w:type="dxa"/>
            </w:tcMar>
          </w:tcPr>
          <w:p w14:paraId="10A1B804" w14:textId="77777777" w:rsidR="008F7748" w:rsidRDefault="008F7748" w:rsidP="00DD52A6">
            <w:r>
              <w:rPr>
                <w:rFonts w:ascii="Times New Roman" w:eastAsia="Times New Roman" w:hAnsi="Times New Roman"/>
                <w:sz w:val="18"/>
              </w:rPr>
              <w:t>Trajnime për etikë dhe komunikim</w:t>
            </w:r>
            <w:r w:rsidR="008A7647">
              <w:rPr>
                <w:rFonts w:ascii="Times New Roman" w:eastAsia="Times New Roman" w:hAnsi="Times New Roman"/>
                <w:sz w:val="18"/>
              </w:rPr>
              <w:t>, teknologji informative</w:t>
            </w:r>
            <w:r>
              <w:rPr>
                <w:rFonts w:ascii="Times New Roman" w:eastAsia="Times New Roman" w:hAnsi="Times New Roman"/>
                <w:sz w:val="18"/>
              </w:rPr>
              <w:t xml:space="preserve"> dhe e-qeverisje; programi i zhvillimit të vazhdueshëm profesional.</w:t>
            </w:r>
          </w:p>
        </w:tc>
        <w:tc>
          <w:tcPr>
            <w:tcW w:w="2494" w:type="dxa"/>
            <w:tcMar>
              <w:top w:w="70" w:type="dxa"/>
              <w:left w:w="70" w:type="dxa"/>
              <w:bottom w:w="70" w:type="dxa"/>
              <w:right w:w="70" w:type="dxa"/>
            </w:tcMar>
          </w:tcPr>
          <w:p w14:paraId="271D2DD9" w14:textId="77777777" w:rsidR="008F7748" w:rsidRDefault="008F7748" w:rsidP="00DD52A6">
            <w:r>
              <w:rPr>
                <w:rFonts w:ascii="Times New Roman" w:eastAsia="Times New Roman" w:hAnsi="Times New Roman"/>
                <w:sz w:val="18"/>
              </w:rPr>
              <w:t>Numri dhe përqindja e stafit të trajnuar; numri i moduleve dhe trajnimeve të realizuara.</w:t>
            </w:r>
          </w:p>
        </w:tc>
        <w:tc>
          <w:tcPr>
            <w:tcW w:w="2494" w:type="dxa"/>
            <w:tcMar>
              <w:top w:w="70" w:type="dxa"/>
              <w:left w:w="70" w:type="dxa"/>
              <w:bottom w:w="70" w:type="dxa"/>
              <w:right w:w="70" w:type="dxa"/>
            </w:tcMar>
          </w:tcPr>
          <w:p w14:paraId="2574A0BF" w14:textId="77777777" w:rsidR="008F7748" w:rsidRDefault="008A7647" w:rsidP="00DD52A6">
            <w:r>
              <w:rPr>
                <w:rFonts w:ascii="Times New Roman" w:eastAsia="Times New Roman" w:hAnsi="Times New Roman"/>
                <w:sz w:val="18"/>
              </w:rPr>
              <w:t>Njësia për Menaxhimin e Burimeve Njerëzore dhe të</w:t>
            </w:r>
            <w:r w:rsidR="008F7748">
              <w:rPr>
                <w:rFonts w:ascii="Times New Roman" w:eastAsia="Times New Roman" w:hAnsi="Times New Roman"/>
                <w:sz w:val="18"/>
              </w:rPr>
              <w:t xml:space="preserve"> gjitha drejtoritë komunale.</w:t>
            </w:r>
          </w:p>
        </w:tc>
      </w:tr>
      <w:tr w:rsidR="008F7748" w14:paraId="638FDC8F" w14:textId="77777777" w:rsidTr="00A567A6">
        <w:trPr>
          <w:trHeight w:val="567"/>
          <w:jc w:val="center"/>
        </w:trPr>
        <w:tc>
          <w:tcPr>
            <w:tcW w:w="2494" w:type="dxa"/>
            <w:tcMar>
              <w:top w:w="70" w:type="dxa"/>
              <w:left w:w="70" w:type="dxa"/>
              <w:bottom w:w="70" w:type="dxa"/>
              <w:right w:w="70" w:type="dxa"/>
            </w:tcMar>
          </w:tcPr>
          <w:p w14:paraId="7F3C2C60" w14:textId="77777777" w:rsidR="008F7748" w:rsidRDefault="008F7748" w:rsidP="00DD52A6">
            <w:r>
              <w:rPr>
                <w:rFonts w:ascii="Times New Roman" w:eastAsia="Times New Roman" w:hAnsi="Times New Roman"/>
                <w:b/>
                <w:sz w:val="18"/>
              </w:rPr>
              <w:t>5.5. Promovimi i transparencës, barazisë dhe përfshirjes qytetare</w:t>
            </w:r>
          </w:p>
        </w:tc>
        <w:tc>
          <w:tcPr>
            <w:tcW w:w="2494" w:type="dxa"/>
            <w:tcMar>
              <w:top w:w="70" w:type="dxa"/>
              <w:left w:w="70" w:type="dxa"/>
              <w:bottom w:w="70" w:type="dxa"/>
              <w:right w:w="70" w:type="dxa"/>
            </w:tcMar>
          </w:tcPr>
          <w:p w14:paraId="427F53EA" w14:textId="77777777" w:rsidR="008F7748" w:rsidRDefault="008F7748" w:rsidP="00DD52A6">
            <w:r>
              <w:rPr>
                <w:rFonts w:ascii="Times New Roman" w:eastAsia="Times New Roman" w:hAnsi="Times New Roman"/>
                <w:sz w:val="18"/>
              </w:rPr>
              <w:t>Platforma e transparencës; forumet me qytetarët; programi për barazi gjinore; fushatat për rritjen e inkasimit të të hyrave vetanake.</w:t>
            </w:r>
          </w:p>
        </w:tc>
        <w:tc>
          <w:tcPr>
            <w:tcW w:w="2494" w:type="dxa"/>
            <w:tcMar>
              <w:top w:w="70" w:type="dxa"/>
              <w:left w:w="70" w:type="dxa"/>
              <w:bottom w:w="70" w:type="dxa"/>
              <w:right w:w="70" w:type="dxa"/>
            </w:tcMar>
          </w:tcPr>
          <w:p w14:paraId="29C3075C" w14:textId="77777777" w:rsidR="008F7748" w:rsidRDefault="008F7748" w:rsidP="00DD52A6">
            <w:r>
              <w:rPr>
                <w:rFonts w:ascii="Times New Roman" w:eastAsia="Times New Roman" w:hAnsi="Times New Roman"/>
                <w:sz w:val="18"/>
              </w:rPr>
              <w:t>Numri i dokumenteve të publikuara; numri i konsultimeve dhe pjesëmarrësve; masat për barazi gjinore; rritja e inkasimit.</w:t>
            </w:r>
          </w:p>
        </w:tc>
        <w:tc>
          <w:tcPr>
            <w:tcW w:w="2494" w:type="dxa"/>
            <w:tcMar>
              <w:top w:w="70" w:type="dxa"/>
              <w:left w:w="70" w:type="dxa"/>
              <w:bottom w:w="70" w:type="dxa"/>
              <w:right w:w="70" w:type="dxa"/>
            </w:tcMar>
          </w:tcPr>
          <w:p w14:paraId="39FE159C" w14:textId="77777777" w:rsidR="008F7748" w:rsidRDefault="008F7748" w:rsidP="00DD52A6">
            <w:r>
              <w:rPr>
                <w:rFonts w:ascii="Times New Roman" w:eastAsia="Times New Roman" w:hAnsi="Times New Roman"/>
                <w:sz w:val="18"/>
              </w:rPr>
              <w:t>Drejtoria e Buxhetit dhe Financave; Zyra për Barazi Gjinore.</w:t>
            </w:r>
          </w:p>
        </w:tc>
      </w:tr>
    </w:tbl>
    <w:p w14:paraId="210D4074" w14:textId="77777777" w:rsidR="008F7748" w:rsidRDefault="008F7748">
      <w:pPr>
        <w:spacing w:after="0"/>
      </w:pPr>
    </w:p>
    <w:p w14:paraId="146E6834" w14:textId="77777777" w:rsidR="00596878" w:rsidRDefault="00A758D2">
      <w:pPr>
        <w:pStyle w:val="Heading1"/>
        <w:pageBreakBefore/>
      </w:pPr>
      <w:r>
        <w:rPr>
          <w:rFonts w:ascii="Arial" w:eastAsia="Arial" w:hAnsi="Arial"/>
        </w:rPr>
        <w:lastRenderedPageBreak/>
        <w:t>IV. KORNIZA FISKALE KOMUNALE</w:t>
      </w:r>
    </w:p>
    <w:p w14:paraId="6AA03FFF" w14:textId="77777777" w:rsidR="00596878" w:rsidRDefault="00A758D2">
      <w:pPr>
        <w:spacing w:after="120"/>
      </w:pPr>
      <w:r>
        <w:t>Korniza fiskale për periudhën 2027-2029 paraqet burimet e pritshme të financimit dhe orientimin e shpenzimeve të Komunës së Kaçanikut. Viti 2026 përdoret si bazë krahasuese, ndërsa viti 2027 paraqet planifikimin fillestar dhe vitet 2028-2029 vlerësimet afatmesme sipas Qarkores Buxhetore 2027/01.</w:t>
      </w:r>
    </w:p>
    <w:p w14:paraId="20C400D1" w14:textId="77777777" w:rsidR="00596878" w:rsidRDefault="00A758D2">
      <w:pPr>
        <w:spacing w:after="120"/>
      </w:pPr>
      <w:r>
        <w:t>Burimet kryesore janë Granti i Përgjithshëm, Granti specifik për Arsim, Granti specifik për Shëndetësi, financimi për shërbime rezidenciale dhe të hyrat vetanake komunale. Shumat mund të pësojnë ndryshime përmes qarkoreve pasuese dhe gjatë harmonizimit përfundimtar të buxhetit.</w:t>
      </w:r>
    </w:p>
    <w:p w14:paraId="1A6009FA" w14:textId="77777777" w:rsidR="00596878" w:rsidRDefault="00A758D2">
      <w:pPr>
        <w:pStyle w:val="Heading2"/>
      </w:pPr>
      <w:r>
        <w:rPr>
          <w:rFonts w:ascii="Arial" w:eastAsia="Arial" w:hAnsi="Arial"/>
        </w:rPr>
        <w:t>4.1. Burimet e financimit komunal për vitet 2027-2029</w:t>
      </w:r>
    </w:p>
    <w:tbl>
      <w:tblPr>
        <w:tblStyle w:val="TableGrid"/>
        <w:tblW w:w="0" w:type="auto"/>
        <w:jc w:val="center"/>
        <w:tblLayout w:type="fixed"/>
        <w:tblLook w:val="04A0" w:firstRow="1" w:lastRow="0" w:firstColumn="1" w:lastColumn="0" w:noHBand="0" w:noVBand="1"/>
      </w:tblPr>
      <w:tblGrid>
        <w:gridCol w:w="2381"/>
        <w:gridCol w:w="1389"/>
        <w:gridCol w:w="1389"/>
        <w:gridCol w:w="1389"/>
        <w:gridCol w:w="1389"/>
        <w:gridCol w:w="1276"/>
        <w:gridCol w:w="935"/>
      </w:tblGrid>
      <w:tr w:rsidR="00596878" w14:paraId="4853FA17" w14:textId="77777777">
        <w:trPr>
          <w:tblHeader/>
          <w:jc w:val="center"/>
        </w:trPr>
        <w:tc>
          <w:tcPr>
            <w:tcW w:w="2381" w:type="dxa"/>
            <w:shd w:val="clear" w:color="auto" w:fill="17365D"/>
            <w:tcMar>
              <w:top w:w="80" w:type="dxa"/>
              <w:left w:w="70" w:type="dxa"/>
              <w:bottom w:w="80" w:type="dxa"/>
              <w:right w:w="70" w:type="dxa"/>
            </w:tcMar>
            <w:vAlign w:val="center"/>
          </w:tcPr>
          <w:p w14:paraId="716B6A33" w14:textId="77777777" w:rsidR="00596878" w:rsidRDefault="00A758D2">
            <w:pPr>
              <w:spacing w:after="0"/>
              <w:jc w:val="center"/>
            </w:pPr>
            <w:r>
              <w:rPr>
                <w:b/>
                <w:color w:val="FFFFFF"/>
                <w:sz w:val="14"/>
              </w:rPr>
              <w:t>Burimi i financimit</w:t>
            </w:r>
          </w:p>
        </w:tc>
        <w:tc>
          <w:tcPr>
            <w:tcW w:w="1389" w:type="dxa"/>
            <w:shd w:val="clear" w:color="auto" w:fill="17365D"/>
            <w:tcMar>
              <w:top w:w="80" w:type="dxa"/>
              <w:left w:w="70" w:type="dxa"/>
              <w:bottom w:w="80" w:type="dxa"/>
              <w:right w:w="70" w:type="dxa"/>
            </w:tcMar>
            <w:vAlign w:val="center"/>
          </w:tcPr>
          <w:p w14:paraId="40D61113" w14:textId="77777777" w:rsidR="00596878" w:rsidRDefault="00A758D2">
            <w:pPr>
              <w:spacing w:after="0"/>
              <w:jc w:val="center"/>
            </w:pPr>
            <w:r>
              <w:rPr>
                <w:b/>
                <w:color w:val="FFFFFF"/>
                <w:sz w:val="14"/>
              </w:rPr>
              <w:t>2026</w:t>
            </w:r>
            <w:r>
              <w:rPr>
                <w:b/>
                <w:color w:val="FFFFFF"/>
                <w:sz w:val="14"/>
              </w:rPr>
              <w:br/>
            </w:r>
            <w:r w:rsidR="001C5136">
              <w:rPr>
                <w:b/>
                <w:color w:val="FFFFFF"/>
                <w:sz w:val="14"/>
              </w:rPr>
              <w:t>Aktual</w:t>
            </w:r>
          </w:p>
        </w:tc>
        <w:tc>
          <w:tcPr>
            <w:tcW w:w="1389" w:type="dxa"/>
            <w:shd w:val="clear" w:color="auto" w:fill="17365D"/>
            <w:tcMar>
              <w:top w:w="80" w:type="dxa"/>
              <w:left w:w="70" w:type="dxa"/>
              <w:bottom w:w="80" w:type="dxa"/>
              <w:right w:w="70" w:type="dxa"/>
            </w:tcMar>
            <w:vAlign w:val="center"/>
          </w:tcPr>
          <w:p w14:paraId="6F59EB21" w14:textId="77777777" w:rsidR="00596878" w:rsidRDefault="00A758D2">
            <w:pPr>
              <w:spacing w:after="0"/>
              <w:jc w:val="center"/>
            </w:pPr>
            <w:r>
              <w:rPr>
                <w:b/>
                <w:color w:val="FFFFFF"/>
                <w:sz w:val="14"/>
              </w:rPr>
              <w:t>2027</w:t>
            </w:r>
            <w:r>
              <w:rPr>
                <w:b/>
                <w:color w:val="FFFFFF"/>
                <w:sz w:val="14"/>
              </w:rPr>
              <w:br/>
              <w:t>Planifikim</w:t>
            </w:r>
          </w:p>
        </w:tc>
        <w:tc>
          <w:tcPr>
            <w:tcW w:w="1389" w:type="dxa"/>
            <w:shd w:val="clear" w:color="auto" w:fill="17365D"/>
            <w:tcMar>
              <w:top w:w="80" w:type="dxa"/>
              <w:left w:w="70" w:type="dxa"/>
              <w:bottom w:w="80" w:type="dxa"/>
              <w:right w:w="70" w:type="dxa"/>
            </w:tcMar>
            <w:vAlign w:val="center"/>
          </w:tcPr>
          <w:p w14:paraId="679E3A09" w14:textId="77777777" w:rsidR="00596878" w:rsidRDefault="00A758D2">
            <w:pPr>
              <w:spacing w:after="0"/>
              <w:jc w:val="center"/>
            </w:pPr>
            <w:r>
              <w:rPr>
                <w:b/>
                <w:color w:val="FFFFFF"/>
                <w:sz w:val="14"/>
              </w:rPr>
              <w:t>2028</w:t>
            </w:r>
            <w:r>
              <w:rPr>
                <w:b/>
                <w:color w:val="FFFFFF"/>
                <w:sz w:val="14"/>
              </w:rPr>
              <w:br/>
              <w:t>Vlerësim</w:t>
            </w:r>
          </w:p>
        </w:tc>
        <w:tc>
          <w:tcPr>
            <w:tcW w:w="1389" w:type="dxa"/>
            <w:shd w:val="clear" w:color="auto" w:fill="17365D"/>
            <w:tcMar>
              <w:top w:w="80" w:type="dxa"/>
              <w:left w:w="70" w:type="dxa"/>
              <w:bottom w:w="80" w:type="dxa"/>
              <w:right w:w="70" w:type="dxa"/>
            </w:tcMar>
            <w:vAlign w:val="center"/>
          </w:tcPr>
          <w:p w14:paraId="3C255E96" w14:textId="77777777" w:rsidR="00596878" w:rsidRDefault="00A758D2">
            <w:pPr>
              <w:spacing w:after="0"/>
              <w:jc w:val="center"/>
            </w:pPr>
            <w:r>
              <w:rPr>
                <w:b/>
                <w:color w:val="FFFFFF"/>
                <w:sz w:val="14"/>
              </w:rPr>
              <w:t>2029</w:t>
            </w:r>
            <w:r>
              <w:rPr>
                <w:b/>
                <w:color w:val="FFFFFF"/>
                <w:sz w:val="14"/>
              </w:rPr>
              <w:br/>
              <w:t>Vlerësim</w:t>
            </w:r>
          </w:p>
        </w:tc>
        <w:tc>
          <w:tcPr>
            <w:tcW w:w="1276" w:type="dxa"/>
            <w:shd w:val="clear" w:color="auto" w:fill="17365D"/>
            <w:tcMar>
              <w:top w:w="80" w:type="dxa"/>
              <w:left w:w="70" w:type="dxa"/>
              <w:bottom w:w="80" w:type="dxa"/>
              <w:right w:w="70" w:type="dxa"/>
            </w:tcMar>
            <w:vAlign w:val="center"/>
          </w:tcPr>
          <w:p w14:paraId="00AA68E1" w14:textId="77777777" w:rsidR="00596878" w:rsidRDefault="00A758D2">
            <w:pPr>
              <w:spacing w:after="0"/>
              <w:jc w:val="center"/>
            </w:pPr>
            <w:r>
              <w:rPr>
                <w:b/>
                <w:color w:val="FFFFFF"/>
                <w:sz w:val="14"/>
              </w:rPr>
              <w:t>Ndryshimi</w:t>
            </w:r>
            <w:r>
              <w:rPr>
                <w:b/>
                <w:color w:val="FFFFFF"/>
                <w:sz w:val="14"/>
              </w:rPr>
              <w:br/>
              <w:t>2027/2026</w:t>
            </w:r>
          </w:p>
        </w:tc>
        <w:tc>
          <w:tcPr>
            <w:tcW w:w="935" w:type="dxa"/>
            <w:shd w:val="clear" w:color="auto" w:fill="17365D"/>
            <w:tcMar>
              <w:top w:w="80" w:type="dxa"/>
              <w:left w:w="70" w:type="dxa"/>
              <w:bottom w:w="80" w:type="dxa"/>
              <w:right w:w="70" w:type="dxa"/>
            </w:tcMar>
            <w:vAlign w:val="center"/>
          </w:tcPr>
          <w:p w14:paraId="24861EB0" w14:textId="77777777" w:rsidR="00596878" w:rsidRDefault="00A758D2">
            <w:pPr>
              <w:spacing w:after="0"/>
              <w:jc w:val="center"/>
            </w:pPr>
            <w:r>
              <w:rPr>
                <w:b/>
                <w:color w:val="FFFFFF"/>
                <w:sz w:val="14"/>
              </w:rPr>
              <w:t>Rritja</w:t>
            </w:r>
          </w:p>
        </w:tc>
      </w:tr>
      <w:tr w:rsidR="00596878" w14:paraId="1A211DF0" w14:textId="77777777">
        <w:trPr>
          <w:cantSplit/>
          <w:jc w:val="center"/>
        </w:trPr>
        <w:tc>
          <w:tcPr>
            <w:tcW w:w="2381" w:type="dxa"/>
            <w:tcMar>
              <w:top w:w="70" w:type="dxa"/>
              <w:left w:w="70" w:type="dxa"/>
              <w:bottom w:w="70" w:type="dxa"/>
              <w:right w:w="70" w:type="dxa"/>
            </w:tcMar>
            <w:vAlign w:val="center"/>
          </w:tcPr>
          <w:p w14:paraId="58AE1384" w14:textId="77777777" w:rsidR="00596878" w:rsidRDefault="00A758D2">
            <w:pPr>
              <w:spacing w:after="0" w:line="240" w:lineRule="auto"/>
            </w:pPr>
            <w:r>
              <w:rPr>
                <w:b/>
                <w:sz w:val="14"/>
              </w:rPr>
              <w:t>Granti i Përgjithshëm</w:t>
            </w:r>
          </w:p>
        </w:tc>
        <w:tc>
          <w:tcPr>
            <w:tcW w:w="1389" w:type="dxa"/>
            <w:tcMar>
              <w:top w:w="70" w:type="dxa"/>
              <w:left w:w="70" w:type="dxa"/>
              <w:bottom w:w="70" w:type="dxa"/>
              <w:right w:w="70" w:type="dxa"/>
            </w:tcMar>
            <w:vAlign w:val="center"/>
          </w:tcPr>
          <w:p w14:paraId="292F984E" w14:textId="77777777" w:rsidR="00596878" w:rsidRDefault="00A758D2">
            <w:pPr>
              <w:spacing w:after="0" w:line="240" w:lineRule="auto"/>
              <w:jc w:val="right"/>
            </w:pPr>
            <w:r>
              <w:rPr>
                <w:sz w:val="14"/>
              </w:rPr>
              <w:t>5,656,269.00 €</w:t>
            </w:r>
          </w:p>
        </w:tc>
        <w:tc>
          <w:tcPr>
            <w:tcW w:w="1389" w:type="dxa"/>
            <w:tcMar>
              <w:top w:w="70" w:type="dxa"/>
              <w:left w:w="70" w:type="dxa"/>
              <w:bottom w:w="70" w:type="dxa"/>
              <w:right w:w="70" w:type="dxa"/>
            </w:tcMar>
            <w:vAlign w:val="center"/>
          </w:tcPr>
          <w:p w14:paraId="21F2AAA6" w14:textId="77777777" w:rsidR="00596878" w:rsidRDefault="00A758D2">
            <w:pPr>
              <w:spacing w:after="0" w:line="240" w:lineRule="auto"/>
              <w:jc w:val="right"/>
            </w:pPr>
            <w:r>
              <w:rPr>
                <w:sz w:val="14"/>
              </w:rPr>
              <w:t>6,339,269.00 €</w:t>
            </w:r>
          </w:p>
        </w:tc>
        <w:tc>
          <w:tcPr>
            <w:tcW w:w="1389" w:type="dxa"/>
            <w:tcMar>
              <w:top w:w="70" w:type="dxa"/>
              <w:left w:w="70" w:type="dxa"/>
              <w:bottom w:w="70" w:type="dxa"/>
              <w:right w:w="70" w:type="dxa"/>
            </w:tcMar>
            <w:vAlign w:val="center"/>
          </w:tcPr>
          <w:p w14:paraId="758972A0" w14:textId="77777777" w:rsidR="00596878" w:rsidRDefault="00A758D2">
            <w:pPr>
              <w:spacing w:after="0" w:line="240" w:lineRule="auto"/>
              <w:jc w:val="right"/>
            </w:pPr>
            <w:r>
              <w:rPr>
                <w:sz w:val="14"/>
              </w:rPr>
              <w:t>6,645,700.00 €</w:t>
            </w:r>
          </w:p>
        </w:tc>
        <w:tc>
          <w:tcPr>
            <w:tcW w:w="1389" w:type="dxa"/>
            <w:tcMar>
              <w:top w:w="70" w:type="dxa"/>
              <w:left w:w="70" w:type="dxa"/>
              <w:bottom w:w="70" w:type="dxa"/>
              <w:right w:w="70" w:type="dxa"/>
            </w:tcMar>
            <w:vAlign w:val="center"/>
          </w:tcPr>
          <w:p w14:paraId="34FF598A" w14:textId="77777777" w:rsidR="00596878" w:rsidRDefault="00A758D2">
            <w:pPr>
              <w:spacing w:after="0" w:line="240" w:lineRule="auto"/>
              <w:jc w:val="right"/>
            </w:pPr>
            <w:r>
              <w:rPr>
                <w:sz w:val="14"/>
              </w:rPr>
              <w:t>7,163,197.00 €</w:t>
            </w:r>
          </w:p>
        </w:tc>
        <w:tc>
          <w:tcPr>
            <w:tcW w:w="1276" w:type="dxa"/>
            <w:tcMar>
              <w:top w:w="70" w:type="dxa"/>
              <w:left w:w="70" w:type="dxa"/>
              <w:bottom w:w="70" w:type="dxa"/>
              <w:right w:w="70" w:type="dxa"/>
            </w:tcMar>
            <w:vAlign w:val="center"/>
          </w:tcPr>
          <w:p w14:paraId="431ACEE3" w14:textId="77777777" w:rsidR="00596878" w:rsidRDefault="00A758D2">
            <w:pPr>
              <w:spacing w:after="0" w:line="240" w:lineRule="auto"/>
              <w:jc w:val="right"/>
            </w:pPr>
            <w:r>
              <w:rPr>
                <w:sz w:val="14"/>
              </w:rPr>
              <w:t>683,000.00 €</w:t>
            </w:r>
          </w:p>
        </w:tc>
        <w:tc>
          <w:tcPr>
            <w:tcW w:w="935" w:type="dxa"/>
            <w:tcMar>
              <w:top w:w="70" w:type="dxa"/>
              <w:left w:w="70" w:type="dxa"/>
              <w:bottom w:w="70" w:type="dxa"/>
              <w:right w:w="70" w:type="dxa"/>
            </w:tcMar>
            <w:vAlign w:val="center"/>
          </w:tcPr>
          <w:p w14:paraId="767FA670" w14:textId="77777777" w:rsidR="00596878" w:rsidRDefault="00A758D2">
            <w:pPr>
              <w:spacing w:after="0" w:line="240" w:lineRule="auto"/>
              <w:jc w:val="right"/>
            </w:pPr>
            <w:r>
              <w:rPr>
                <w:sz w:val="14"/>
              </w:rPr>
              <w:t>12.08%</w:t>
            </w:r>
          </w:p>
        </w:tc>
      </w:tr>
      <w:tr w:rsidR="00596878" w14:paraId="169A97BD" w14:textId="77777777">
        <w:trPr>
          <w:cantSplit/>
          <w:jc w:val="center"/>
        </w:trPr>
        <w:tc>
          <w:tcPr>
            <w:tcW w:w="2381" w:type="dxa"/>
            <w:shd w:val="clear" w:color="auto" w:fill="EDF4FA"/>
            <w:tcMar>
              <w:top w:w="70" w:type="dxa"/>
              <w:left w:w="70" w:type="dxa"/>
              <w:bottom w:w="70" w:type="dxa"/>
              <w:right w:w="70" w:type="dxa"/>
            </w:tcMar>
            <w:vAlign w:val="center"/>
          </w:tcPr>
          <w:p w14:paraId="03862E6C" w14:textId="77777777" w:rsidR="00596878" w:rsidRDefault="00A758D2">
            <w:pPr>
              <w:spacing w:after="0" w:line="240" w:lineRule="auto"/>
            </w:pPr>
            <w:r>
              <w:rPr>
                <w:b/>
                <w:sz w:val="14"/>
              </w:rPr>
              <w:t>Granti specifik për Arsim</w:t>
            </w:r>
          </w:p>
        </w:tc>
        <w:tc>
          <w:tcPr>
            <w:tcW w:w="1389" w:type="dxa"/>
            <w:shd w:val="clear" w:color="auto" w:fill="EDF4FA"/>
            <w:tcMar>
              <w:top w:w="70" w:type="dxa"/>
              <w:left w:w="70" w:type="dxa"/>
              <w:bottom w:w="70" w:type="dxa"/>
              <w:right w:w="70" w:type="dxa"/>
            </w:tcMar>
            <w:vAlign w:val="center"/>
          </w:tcPr>
          <w:p w14:paraId="4DAF9B7B" w14:textId="77777777" w:rsidR="00596878" w:rsidRDefault="00A758D2">
            <w:pPr>
              <w:spacing w:after="0" w:line="240" w:lineRule="auto"/>
              <w:jc w:val="right"/>
            </w:pPr>
            <w:r>
              <w:rPr>
                <w:sz w:val="14"/>
              </w:rPr>
              <w:t>4,761,842.00 €</w:t>
            </w:r>
          </w:p>
        </w:tc>
        <w:tc>
          <w:tcPr>
            <w:tcW w:w="1389" w:type="dxa"/>
            <w:shd w:val="clear" w:color="auto" w:fill="EDF4FA"/>
            <w:tcMar>
              <w:top w:w="70" w:type="dxa"/>
              <w:left w:w="70" w:type="dxa"/>
              <w:bottom w:w="70" w:type="dxa"/>
              <w:right w:w="70" w:type="dxa"/>
            </w:tcMar>
            <w:vAlign w:val="center"/>
          </w:tcPr>
          <w:p w14:paraId="64ECAB01" w14:textId="77777777" w:rsidR="00596878" w:rsidRDefault="00A758D2">
            <w:pPr>
              <w:spacing w:after="0" w:line="240" w:lineRule="auto"/>
              <w:jc w:val="right"/>
            </w:pPr>
            <w:r>
              <w:rPr>
                <w:sz w:val="14"/>
              </w:rPr>
              <w:t>4,492,490.00 €</w:t>
            </w:r>
          </w:p>
        </w:tc>
        <w:tc>
          <w:tcPr>
            <w:tcW w:w="1389" w:type="dxa"/>
            <w:shd w:val="clear" w:color="auto" w:fill="EDF4FA"/>
            <w:tcMar>
              <w:top w:w="70" w:type="dxa"/>
              <w:left w:w="70" w:type="dxa"/>
              <w:bottom w:w="70" w:type="dxa"/>
              <w:right w:w="70" w:type="dxa"/>
            </w:tcMar>
            <w:vAlign w:val="center"/>
          </w:tcPr>
          <w:p w14:paraId="66691FBA" w14:textId="77777777" w:rsidR="00596878" w:rsidRDefault="00A758D2">
            <w:pPr>
              <w:spacing w:after="0" w:line="240" w:lineRule="auto"/>
              <w:jc w:val="right"/>
            </w:pPr>
            <w:r>
              <w:rPr>
                <w:sz w:val="14"/>
              </w:rPr>
              <w:t>4,627,265.00 €</w:t>
            </w:r>
          </w:p>
        </w:tc>
        <w:tc>
          <w:tcPr>
            <w:tcW w:w="1389" w:type="dxa"/>
            <w:shd w:val="clear" w:color="auto" w:fill="EDF4FA"/>
            <w:tcMar>
              <w:top w:w="70" w:type="dxa"/>
              <w:left w:w="70" w:type="dxa"/>
              <w:bottom w:w="70" w:type="dxa"/>
              <w:right w:w="70" w:type="dxa"/>
            </w:tcMar>
            <w:vAlign w:val="center"/>
          </w:tcPr>
          <w:p w14:paraId="69F2FEA8" w14:textId="77777777" w:rsidR="00596878" w:rsidRDefault="00A758D2">
            <w:pPr>
              <w:spacing w:after="0" w:line="240" w:lineRule="auto"/>
              <w:jc w:val="right"/>
            </w:pPr>
            <w:r>
              <w:rPr>
                <w:sz w:val="14"/>
              </w:rPr>
              <w:t>4,766,083.00 €</w:t>
            </w:r>
          </w:p>
        </w:tc>
        <w:tc>
          <w:tcPr>
            <w:tcW w:w="1276" w:type="dxa"/>
            <w:shd w:val="clear" w:color="auto" w:fill="EDF4FA"/>
            <w:tcMar>
              <w:top w:w="70" w:type="dxa"/>
              <w:left w:w="70" w:type="dxa"/>
              <w:bottom w:w="70" w:type="dxa"/>
              <w:right w:w="70" w:type="dxa"/>
            </w:tcMar>
            <w:vAlign w:val="center"/>
          </w:tcPr>
          <w:p w14:paraId="2A2055F0" w14:textId="77777777" w:rsidR="00596878" w:rsidRDefault="009F6EBB">
            <w:pPr>
              <w:spacing w:after="0" w:line="240" w:lineRule="auto"/>
              <w:jc w:val="right"/>
            </w:pPr>
            <w:r>
              <w:rPr>
                <w:sz w:val="14"/>
              </w:rPr>
              <w:t>(269,352.00 €)</w:t>
            </w:r>
          </w:p>
        </w:tc>
        <w:tc>
          <w:tcPr>
            <w:tcW w:w="935" w:type="dxa"/>
            <w:shd w:val="clear" w:color="auto" w:fill="EDF4FA"/>
            <w:tcMar>
              <w:top w:w="70" w:type="dxa"/>
              <w:left w:w="70" w:type="dxa"/>
              <w:bottom w:w="70" w:type="dxa"/>
              <w:right w:w="70" w:type="dxa"/>
            </w:tcMar>
            <w:vAlign w:val="center"/>
          </w:tcPr>
          <w:p w14:paraId="358DA909" w14:textId="77777777" w:rsidR="00596878" w:rsidRDefault="00A758D2">
            <w:pPr>
              <w:spacing w:after="0" w:line="240" w:lineRule="auto"/>
              <w:jc w:val="right"/>
            </w:pPr>
            <w:r>
              <w:rPr>
                <w:sz w:val="14"/>
              </w:rPr>
              <w:t>-5.66%</w:t>
            </w:r>
          </w:p>
        </w:tc>
      </w:tr>
      <w:tr w:rsidR="00596878" w14:paraId="6187911E" w14:textId="77777777">
        <w:trPr>
          <w:cantSplit/>
          <w:jc w:val="center"/>
        </w:trPr>
        <w:tc>
          <w:tcPr>
            <w:tcW w:w="2381" w:type="dxa"/>
            <w:tcMar>
              <w:top w:w="70" w:type="dxa"/>
              <w:left w:w="70" w:type="dxa"/>
              <w:bottom w:w="70" w:type="dxa"/>
              <w:right w:w="70" w:type="dxa"/>
            </w:tcMar>
            <w:vAlign w:val="center"/>
          </w:tcPr>
          <w:p w14:paraId="43BBDC7E" w14:textId="77777777" w:rsidR="00596878" w:rsidRDefault="00A758D2">
            <w:pPr>
              <w:spacing w:after="0" w:line="240" w:lineRule="auto"/>
            </w:pPr>
            <w:r>
              <w:rPr>
                <w:b/>
                <w:sz w:val="14"/>
              </w:rPr>
              <w:t>Granti specifik për Shëndetësi</w:t>
            </w:r>
          </w:p>
        </w:tc>
        <w:tc>
          <w:tcPr>
            <w:tcW w:w="1389" w:type="dxa"/>
            <w:tcMar>
              <w:top w:w="70" w:type="dxa"/>
              <w:left w:w="70" w:type="dxa"/>
              <w:bottom w:w="70" w:type="dxa"/>
              <w:right w:w="70" w:type="dxa"/>
            </w:tcMar>
            <w:vAlign w:val="center"/>
          </w:tcPr>
          <w:p w14:paraId="19069568" w14:textId="77777777" w:rsidR="00596878" w:rsidRDefault="00A758D2">
            <w:pPr>
              <w:spacing w:after="0" w:line="240" w:lineRule="auto"/>
              <w:jc w:val="right"/>
            </w:pPr>
            <w:r>
              <w:rPr>
                <w:sz w:val="14"/>
              </w:rPr>
              <w:t>1,686,509.00 €</w:t>
            </w:r>
          </w:p>
        </w:tc>
        <w:tc>
          <w:tcPr>
            <w:tcW w:w="1389" w:type="dxa"/>
            <w:tcMar>
              <w:top w:w="70" w:type="dxa"/>
              <w:left w:w="70" w:type="dxa"/>
              <w:bottom w:w="70" w:type="dxa"/>
              <w:right w:w="70" w:type="dxa"/>
            </w:tcMar>
            <w:vAlign w:val="center"/>
          </w:tcPr>
          <w:p w14:paraId="2C9E8322" w14:textId="77777777" w:rsidR="00596878" w:rsidRDefault="00A758D2">
            <w:pPr>
              <w:spacing w:after="0" w:line="240" w:lineRule="auto"/>
              <w:jc w:val="right"/>
            </w:pPr>
            <w:r>
              <w:rPr>
                <w:sz w:val="14"/>
              </w:rPr>
              <w:t>1,795,737.00 €</w:t>
            </w:r>
          </w:p>
        </w:tc>
        <w:tc>
          <w:tcPr>
            <w:tcW w:w="1389" w:type="dxa"/>
            <w:tcMar>
              <w:top w:w="70" w:type="dxa"/>
              <w:left w:w="70" w:type="dxa"/>
              <w:bottom w:w="70" w:type="dxa"/>
              <w:right w:w="70" w:type="dxa"/>
            </w:tcMar>
            <w:vAlign w:val="center"/>
          </w:tcPr>
          <w:p w14:paraId="58198CB6" w14:textId="77777777" w:rsidR="00596878" w:rsidRDefault="00A758D2">
            <w:pPr>
              <w:spacing w:after="0" w:line="240" w:lineRule="auto"/>
              <w:jc w:val="right"/>
            </w:pPr>
            <w:r>
              <w:rPr>
                <w:sz w:val="14"/>
              </w:rPr>
              <w:t>1,849,609.00 €</w:t>
            </w:r>
          </w:p>
        </w:tc>
        <w:tc>
          <w:tcPr>
            <w:tcW w:w="1389" w:type="dxa"/>
            <w:tcMar>
              <w:top w:w="70" w:type="dxa"/>
              <w:left w:w="70" w:type="dxa"/>
              <w:bottom w:w="70" w:type="dxa"/>
              <w:right w:w="70" w:type="dxa"/>
            </w:tcMar>
            <w:vAlign w:val="center"/>
          </w:tcPr>
          <w:p w14:paraId="67380864" w14:textId="77777777" w:rsidR="00596878" w:rsidRDefault="00A758D2">
            <w:pPr>
              <w:spacing w:after="0" w:line="240" w:lineRule="auto"/>
              <w:jc w:val="right"/>
            </w:pPr>
            <w:r>
              <w:rPr>
                <w:sz w:val="14"/>
              </w:rPr>
              <w:t>1,905,098.00 €</w:t>
            </w:r>
          </w:p>
        </w:tc>
        <w:tc>
          <w:tcPr>
            <w:tcW w:w="1276" w:type="dxa"/>
            <w:tcMar>
              <w:top w:w="70" w:type="dxa"/>
              <w:left w:w="70" w:type="dxa"/>
              <w:bottom w:w="70" w:type="dxa"/>
              <w:right w:w="70" w:type="dxa"/>
            </w:tcMar>
            <w:vAlign w:val="center"/>
          </w:tcPr>
          <w:p w14:paraId="6BA6E235" w14:textId="77777777" w:rsidR="00596878" w:rsidRDefault="00A758D2">
            <w:pPr>
              <w:spacing w:after="0" w:line="240" w:lineRule="auto"/>
              <w:jc w:val="right"/>
            </w:pPr>
            <w:r>
              <w:rPr>
                <w:sz w:val="14"/>
              </w:rPr>
              <w:t>109,228.00 €</w:t>
            </w:r>
          </w:p>
        </w:tc>
        <w:tc>
          <w:tcPr>
            <w:tcW w:w="935" w:type="dxa"/>
            <w:tcMar>
              <w:top w:w="70" w:type="dxa"/>
              <w:left w:w="70" w:type="dxa"/>
              <w:bottom w:w="70" w:type="dxa"/>
              <w:right w:w="70" w:type="dxa"/>
            </w:tcMar>
            <w:vAlign w:val="center"/>
          </w:tcPr>
          <w:p w14:paraId="7C40EB15" w14:textId="77777777" w:rsidR="00596878" w:rsidRDefault="00A758D2">
            <w:pPr>
              <w:spacing w:after="0" w:line="240" w:lineRule="auto"/>
              <w:jc w:val="right"/>
            </w:pPr>
            <w:r>
              <w:rPr>
                <w:sz w:val="14"/>
              </w:rPr>
              <w:t>6.48%</w:t>
            </w:r>
          </w:p>
        </w:tc>
      </w:tr>
      <w:tr w:rsidR="00596878" w14:paraId="7BFEA9E3" w14:textId="77777777">
        <w:trPr>
          <w:cantSplit/>
          <w:jc w:val="center"/>
        </w:trPr>
        <w:tc>
          <w:tcPr>
            <w:tcW w:w="2381" w:type="dxa"/>
            <w:shd w:val="clear" w:color="auto" w:fill="EDF4FA"/>
            <w:tcMar>
              <w:top w:w="70" w:type="dxa"/>
              <w:left w:w="70" w:type="dxa"/>
              <w:bottom w:w="70" w:type="dxa"/>
              <w:right w:w="70" w:type="dxa"/>
            </w:tcMar>
            <w:vAlign w:val="center"/>
          </w:tcPr>
          <w:p w14:paraId="28D71BEB" w14:textId="77777777" w:rsidR="00596878" w:rsidRDefault="00A758D2">
            <w:pPr>
              <w:spacing w:after="0" w:line="240" w:lineRule="auto"/>
            </w:pPr>
            <w:r>
              <w:rPr>
                <w:b/>
                <w:sz w:val="14"/>
              </w:rPr>
              <w:t>Financimi për shërbime rezidenciale</w:t>
            </w:r>
          </w:p>
        </w:tc>
        <w:tc>
          <w:tcPr>
            <w:tcW w:w="1389" w:type="dxa"/>
            <w:shd w:val="clear" w:color="auto" w:fill="EDF4FA"/>
            <w:tcMar>
              <w:top w:w="70" w:type="dxa"/>
              <w:left w:w="70" w:type="dxa"/>
              <w:bottom w:w="70" w:type="dxa"/>
              <w:right w:w="70" w:type="dxa"/>
            </w:tcMar>
            <w:vAlign w:val="center"/>
          </w:tcPr>
          <w:p w14:paraId="5F56CF0D" w14:textId="77777777" w:rsidR="00596878" w:rsidRDefault="00A758D2">
            <w:pPr>
              <w:spacing w:after="0" w:line="240" w:lineRule="auto"/>
              <w:jc w:val="right"/>
            </w:pPr>
            <w:r>
              <w:rPr>
                <w:sz w:val="14"/>
              </w:rPr>
              <w:t>230,000.00 €</w:t>
            </w:r>
          </w:p>
        </w:tc>
        <w:tc>
          <w:tcPr>
            <w:tcW w:w="1389" w:type="dxa"/>
            <w:shd w:val="clear" w:color="auto" w:fill="EDF4FA"/>
            <w:tcMar>
              <w:top w:w="70" w:type="dxa"/>
              <w:left w:w="70" w:type="dxa"/>
              <w:bottom w:w="70" w:type="dxa"/>
              <w:right w:w="70" w:type="dxa"/>
            </w:tcMar>
            <w:vAlign w:val="center"/>
          </w:tcPr>
          <w:p w14:paraId="205206E8" w14:textId="77777777" w:rsidR="00596878" w:rsidRDefault="00A758D2">
            <w:pPr>
              <w:spacing w:after="0" w:line="240" w:lineRule="auto"/>
              <w:jc w:val="right"/>
            </w:pPr>
            <w:r>
              <w:rPr>
                <w:sz w:val="14"/>
              </w:rPr>
              <w:t>230,000.00 €</w:t>
            </w:r>
          </w:p>
        </w:tc>
        <w:tc>
          <w:tcPr>
            <w:tcW w:w="1389" w:type="dxa"/>
            <w:shd w:val="clear" w:color="auto" w:fill="EDF4FA"/>
            <w:tcMar>
              <w:top w:w="70" w:type="dxa"/>
              <w:left w:w="70" w:type="dxa"/>
              <w:bottom w:w="70" w:type="dxa"/>
              <w:right w:w="70" w:type="dxa"/>
            </w:tcMar>
            <w:vAlign w:val="center"/>
          </w:tcPr>
          <w:p w14:paraId="05DFBC50" w14:textId="77777777" w:rsidR="00596878" w:rsidRDefault="00A758D2">
            <w:pPr>
              <w:spacing w:after="0" w:line="240" w:lineRule="auto"/>
              <w:jc w:val="right"/>
            </w:pPr>
            <w:r>
              <w:rPr>
                <w:sz w:val="14"/>
              </w:rPr>
              <w:t>200,000.00 €</w:t>
            </w:r>
          </w:p>
        </w:tc>
        <w:tc>
          <w:tcPr>
            <w:tcW w:w="1389" w:type="dxa"/>
            <w:shd w:val="clear" w:color="auto" w:fill="EDF4FA"/>
            <w:tcMar>
              <w:top w:w="70" w:type="dxa"/>
              <w:left w:w="70" w:type="dxa"/>
              <w:bottom w:w="70" w:type="dxa"/>
              <w:right w:w="70" w:type="dxa"/>
            </w:tcMar>
            <w:vAlign w:val="center"/>
          </w:tcPr>
          <w:p w14:paraId="73480E38" w14:textId="77777777" w:rsidR="00596878" w:rsidRDefault="00A758D2">
            <w:pPr>
              <w:spacing w:after="0" w:line="240" w:lineRule="auto"/>
              <w:jc w:val="right"/>
            </w:pPr>
            <w:r>
              <w:rPr>
                <w:sz w:val="14"/>
              </w:rPr>
              <w:t>200,000.00 €</w:t>
            </w:r>
          </w:p>
        </w:tc>
        <w:tc>
          <w:tcPr>
            <w:tcW w:w="1276" w:type="dxa"/>
            <w:shd w:val="clear" w:color="auto" w:fill="EDF4FA"/>
            <w:tcMar>
              <w:top w:w="70" w:type="dxa"/>
              <w:left w:w="70" w:type="dxa"/>
              <w:bottom w:w="70" w:type="dxa"/>
              <w:right w:w="70" w:type="dxa"/>
            </w:tcMar>
            <w:vAlign w:val="center"/>
          </w:tcPr>
          <w:p w14:paraId="2E566D49" w14:textId="77777777" w:rsidR="00596878" w:rsidRDefault="00A758D2">
            <w:pPr>
              <w:spacing w:after="0" w:line="240" w:lineRule="auto"/>
              <w:jc w:val="right"/>
            </w:pPr>
            <w:r>
              <w:rPr>
                <w:sz w:val="14"/>
              </w:rPr>
              <w:t>0.00 €</w:t>
            </w:r>
          </w:p>
        </w:tc>
        <w:tc>
          <w:tcPr>
            <w:tcW w:w="935" w:type="dxa"/>
            <w:shd w:val="clear" w:color="auto" w:fill="EDF4FA"/>
            <w:tcMar>
              <w:top w:w="70" w:type="dxa"/>
              <w:left w:w="70" w:type="dxa"/>
              <w:bottom w:w="70" w:type="dxa"/>
              <w:right w:w="70" w:type="dxa"/>
            </w:tcMar>
            <w:vAlign w:val="center"/>
          </w:tcPr>
          <w:p w14:paraId="44AB5592" w14:textId="77777777" w:rsidR="00596878" w:rsidRDefault="00A758D2">
            <w:pPr>
              <w:spacing w:after="0" w:line="240" w:lineRule="auto"/>
              <w:jc w:val="right"/>
            </w:pPr>
            <w:r>
              <w:rPr>
                <w:sz w:val="14"/>
              </w:rPr>
              <w:t>0.00%</w:t>
            </w:r>
          </w:p>
        </w:tc>
      </w:tr>
      <w:tr w:rsidR="00596878" w14:paraId="3C40842F" w14:textId="77777777">
        <w:trPr>
          <w:cantSplit/>
          <w:jc w:val="center"/>
        </w:trPr>
        <w:tc>
          <w:tcPr>
            <w:tcW w:w="2381" w:type="dxa"/>
            <w:tcMar>
              <w:top w:w="70" w:type="dxa"/>
              <w:left w:w="70" w:type="dxa"/>
              <w:bottom w:w="70" w:type="dxa"/>
              <w:right w:w="70" w:type="dxa"/>
            </w:tcMar>
            <w:vAlign w:val="center"/>
          </w:tcPr>
          <w:p w14:paraId="73C86039" w14:textId="77777777" w:rsidR="00596878" w:rsidRDefault="00A758D2">
            <w:pPr>
              <w:spacing w:after="0" w:line="240" w:lineRule="auto"/>
            </w:pPr>
            <w:r>
              <w:rPr>
                <w:b/>
                <w:sz w:val="14"/>
              </w:rPr>
              <w:t>Të hyrat vetanake komunale</w:t>
            </w:r>
          </w:p>
        </w:tc>
        <w:tc>
          <w:tcPr>
            <w:tcW w:w="1389" w:type="dxa"/>
            <w:tcMar>
              <w:top w:w="70" w:type="dxa"/>
              <w:left w:w="70" w:type="dxa"/>
              <w:bottom w:w="70" w:type="dxa"/>
              <w:right w:w="70" w:type="dxa"/>
            </w:tcMar>
            <w:vAlign w:val="center"/>
          </w:tcPr>
          <w:p w14:paraId="69206729" w14:textId="77777777" w:rsidR="00596878" w:rsidRDefault="00A758D2">
            <w:pPr>
              <w:spacing w:after="0" w:line="240" w:lineRule="auto"/>
              <w:jc w:val="right"/>
            </w:pPr>
            <w:r>
              <w:rPr>
                <w:sz w:val="14"/>
              </w:rPr>
              <w:t>1,065,133.00 €</w:t>
            </w:r>
          </w:p>
        </w:tc>
        <w:tc>
          <w:tcPr>
            <w:tcW w:w="1389" w:type="dxa"/>
            <w:tcMar>
              <w:top w:w="70" w:type="dxa"/>
              <w:left w:w="70" w:type="dxa"/>
              <w:bottom w:w="70" w:type="dxa"/>
              <w:right w:w="70" w:type="dxa"/>
            </w:tcMar>
            <w:vAlign w:val="center"/>
          </w:tcPr>
          <w:p w14:paraId="1B2284DC" w14:textId="77777777" w:rsidR="00596878" w:rsidRDefault="00A758D2">
            <w:pPr>
              <w:spacing w:after="0" w:line="240" w:lineRule="auto"/>
              <w:jc w:val="right"/>
            </w:pPr>
            <w:r>
              <w:rPr>
                <w:sz w:val="14"/>
              </w:rPr>
              <w:t>1,203,387.00 €</w:t>
            </w:r>
          </w:p>
        </w:tc>
        <w:tc>
          <w:tcPr>
            <w:tcW w:w="1389" w:type="dxa"/>
            <w:tcMar>
              <w:top w:w="70" w:type="dxa"/>
              <w:left w:w="70" w:type="dxa"/>
              <w:bottom w:w="70" w:type="dxa"/>
              <w:right w:w="70" w:type="dxa"/>
            </w:tcMar>
            <w:vAlign w:val="center"/>
          </w:tcPr>
          <w:p w14:paraId="164FB428" w14:textId="77777777" w:rsidR="00596878" w:rsidRDefault="00A758D2">
            <w:pPr>
              <w:spacing w:after="0" w:line="240" w:lineRule="auto"/>
              <w:jc w:val="right"/>
            </w:pPr>
            <w:r>
              <w:rPr>
                <w:sz w:val="14"/>
              </w:rPr>
              <w:t>1,241,808.00 €</w:t>
            </w:r>
          </w:p>
        </w:tc>
        <w:tc>
          <w:tcPr>
            <w:tcW w:w="1389" w:type="dxa"/>
            <w:tcMar>
              <w:top w:w="70" w:type="dxa"/>
              <w:left w:w="70" w:type="dxa"/>
              <w:bottom w:w="70" w:type="dxa"/>
              <w:right w:w="70" w:type="dxa"/>
            </w:tcMar>
            <w:vAlign w:val="center"/>
          </w:tcPr>
          <w:p w14:paraId="0ABF19E8" w14:textId="77777777" w:rsidR="00596878" w:rsidRDefault="00A758D2">
            <w:pPr>
              <w:spacing w:after="0" w:line="240" w:lineRule="auto"/>
              <w:jc w:val="right"/>
            </w:pPr>
            <w:r>
              <w:rPr>
                <w:sz w:val="14"/>
              </w:rPr>
              <w:t>1,303,689.00 €</w:t>
            </w:r>
          </w:p>
        </w:tc>
        <w:tc>
          <w:tcPr>
            <w:tcW w:w="1276" w:type="dxa"/>
            <w:tcMar>
              <w:top w:w="70" w:type="dxa"/>
              <w:left w:w="70" w:type="dxa"/>
              <w:bottom w:w="70" w:type="dxa"/>
              <w:right w:w="70" w:type="dxa"/>
            </w:tcMar>
            <w:vAlign w:val="center"/>
          </w:tcPr>
          <w:p w14:paraId="605195AC" w14:textId="77777777" w:rsidR="00596878" w:rsidRDefault="00A758D2">
            <w:pPr>
              <w:spacing w:after="0" w:line="240" w:lineRule="auto"/>
              <w:jc w:val="right"/>
            </w:pPr>
            <w:r>
              <w:rPr>
                <w:sz w:val="14"/>
              </w:rPr>
              <w:t>138,254.00 €</w:t>
            </w:r>
          </w:p>
        </w:tc>
        <w:tc>
          <w:tcPr>
            <w:tcW w:w="935" w:type="dxa"/>
            <w:tcMar>
              <w:top w:w="70" w:type="dxa"/>
              <w:left w:w="70" w:type="dxa"/>
              <w:bottom w:w="70" w:type="dxa"/>
              <w:right w:w="70" w:type="dxa"/>
            </w:tcMar>
            <w:vAlign w:val="center"/>
          </w:tcPr>
          <w:p w14:paraId="34E7D0C2" w14:textId="77777777" w:rsidR="00596878" w:rsidRDefault="00A758D2">
            <w:pPr>
              <w:spacing w:after="0" w:line="240" w:lineRule="auto"/>
              <w:jc w:val="right"/>
            </w:pPr>
            <w:r>
              <w:rPr>
                <w:sz w:val="14"/>
              </w:rPr>
              <w:t>12.98%</w:t>
            </w:r>
          </w:p>
        </w:tc>
      </w:tr>
      <w:tr w:rsidR="00596878" w14:paraId="28D5D569" w14:textId="77777777">
        <w:trPr>
          <w:cantSplit/>
          <w:jc w:val="center"/>
        </w:trPr>
        <w:tc>
          <w:tcPr>
            <w:tcW w:w="2381" w:type="dxa"/>
            <w:shd w:val="clear" w:color="auto" w:fill="D9EAF7"/>
            <w:tcMar>
              <w:top w:w="70" w:type="dxa"/>
              <w:left w:w="70" w:type="dxa"/>
              <w:bottom w:w="70" w:type="dxa"/>
              <w:right w:w="70" w:type="dxa"/>
            </w:tcMar>
            <w:vAlign w:val="center"/>
          </w:tcPr>
          <w:p w14:paraId="121BD386" w14:textId="77777777" w:rsidR="00596878" w:rsidRDefault="00A758D2" w:rsidP="009F6EBB">
            <w:pPr>
              <w:spacing w:after="0" w:line="240" w:lineRule="auto"/>
              <w:jc w:val="right"/>
            </w:pPr>
            <w:r>
              <w:rPr>
                <w:b/>
                <w:color w:val="17365D"/>
                <w:sz w:val="14"/>
              </w:rPr>
              <w:t>TOTALI I BUXHETIT</w:t>
            </w:r>
          </w:p>
        </w:tc>
        <w:tc>
          <w:tcPr>
            <w:tcW w:w="1389" w:type="dxa"/>
            <w:shd w:val="clear" w:color="auto" w:fill="D9EAF7"/>
            <w:tcMar>
              <w:top w:w="70" w:type="dxa"/>
              <w:left w:w="70" w:type="dxa"/>
              <w:bottom w:w="70" w:type="dxa"/>
              <w:right w:w="70" w:type="dxa"/>
            </w:tcMar>
            <w:vAlign w:val="center"/>
          </w:tcPr>
          <w:p w14:paraId="508E63FE" w14:textId="77777777" w:rsidR="00596878" w:rsidRDefault="00A758D2">
            <w:pPr>
              <w:spacing w:after="0" w:line="240" w:lineRule="auto"/>
              <w:jc w:val="right"/>
            </w:pPr>
            <w:r>
              <w:rPr>
                <w:b/>
                <w:color w:val="17365D"/>
                <w:sz w:val="14"/>
              </w:rPr>
              <w:t>13,399,753.00 €</w:t>
            </w:r>
          </w:p>
        </w:tc>
        <w:tc>
          <w:tcPr>
            <w:tcW w:w="1389" w:type="dxa"/>
            <w:shd w:val="clear" w:color="auto" w:fill="D9EAF7"/>
            <w:tcMar>
              <w:top w:w="70" w:type="dxa"/>
              <w:left w:w="70" w:type="dxa"/>
              <w:bottom w:w="70" w:type="dxa"/>
              <w:right w:w="70" w:type="dxa"/>
            </w:tcMar>
            <w:vAlign w:val="center"/>
          </w:tcPr>
          <w:p w14:paraId="019ED67A" w14:textId="77777777" w:rsidR="00596878" w:rsidRDefault="00A758D2">
            <w:pPr>
              <w:spacing w:after="0" w:line="240" w:lineRule="auto"/>
              <w:jc w:val="right"/>
            </w:pPr>
            <w:r>
              <w:rPr>
                <w:b/>
                <w:color w:val="17365D"/>
                <w:sz w:val="14"/>
              </w:rPr>
              <w:t>14,060,883.00 €</w:t>
            </w:r>
          </w:p>
        </w:tc>
        <w:tc>
          <w:tcPr>
            <w:tcW w:w="1389" w:type="dxa"/>
            <w:shd w:val="clear" w:color="auto" w:fill="D9EAF7"/>
            <w:tcMar>
              <w:top w:w="70" w:type="dxa"/>
              <w:left w:w="70" w:type="dxa"/>
              <w:bottom w:w="70" w:type="dxa"/>
              <w:right w:w="70" w:type="dxa"/>
            </w:tcMar>
            <w:vAlign w:val="center"/>
          </w:tcPr>
          <w:p w14:paraId="4596B992" w14:textId="77777777" w:rsidR="00596878" w:rsidRDefault="00A758D2">
            <w:pPr>
              <w:spacing w:after="0" w:line="240" w:lineRule="auto"/>
              <w:jc w:val="right"/>
            </w:pPr>
            <w:r>
              <w:rPr>
                <w:b/>
                <w:color w:val="17365D"/>
                <w:sz w:val="14"/>
              </w:rPr>
              <w:t>14,564,382.00 €</w:t>
            </w:r>
          </w:p>
        </w:tc>
        <w:tc>
          <w:tcPr>
            <w:tcW w:w="1389" w:type="dxa"/>
            <w:shd w:val="clear" w:color="auto" w:fill="D9EAF7"/>
            <w:tcMar>
              <w:top w:w="70" w:type="dxa"/>
              <w:left w:w="70" w:type="dxa"/>
              <w:bottom w:w="70" w:type="dxa"/>
              <w:right w:w="70" w:type="dxa"/>
            </w:tcMar>
            <w:vAlign w:val="center"/>
          </w:tcPr>
          <w:p w14:paraId="4259F92C" w14:textId="77777777" w:rsidR="00596878" w:rsidRDefault="00A758D2">
            <w:pPr>
              <w:spacing w:after="0" w:line="240" w:lineRule="auto"/>
              <w:jc w:val="right"/>
            </w:pPr>
            <w:r>
              <w:rPr>
                <w:b/>
                <w:color w:val="17365D"/>
                <w:sz w:val="14"/>
              </w:rPr>
              <w:t>15,338,067.00 €</w:t>
            </w:r>
          </w:p>
        </w:tc>
        <w:tc>
          <w:tcPr>
            <w:tcW w:w="1276" w:type="dxa"/>
            <w:shd w:val="clear" w:color="auto" w:fill="D9EAF7"/>
            <w:tcMar>
              <w:top w:w="70" w:type="dxa"/>
              <w:left w:w="70" w:type="dxa"/>
              <w:bottom w:w="70" w:type="dxa"/>
              <w:right w:w="70" w:type="dxa"/>
            </w:tcMar>
            <w:vAlign w:val="center"/>
          </w:tcPr>
          <w:p w14:paraId="10B8D7D7" w14:textId="77777777" w:rsidR="00596878" w:rsidRDefault="00A758D2">
            <w:pPr>
              <w:spacing w:after="0" w:line="240" w:lineRule="auto"/>
              <w:jc w:val="right"/>
            </w:pPr>
            <w:r>
              <w:rPr>
                <w:b/>
                <w:color w:val="17365D"/>
                <w:sz w:val="14"/>
              </w:rPr>
              <w:t>661,130.00 €</w:t>
            </w:r>
          </w:p>
        </w:tc>
        <w:tc>
          <w:tcPr>
            <w:tcW w:w="935" w:type="dxa"/>
            <w:shd w:val="clear" w:color="auto" w:fill="D9EAF7"/>
            <w:tcMar>
              <w:top w:w="70" w:type="dxa"/>
              <w:left w:w="70" w:type="dxa"/>
              <w:bottom w:w="70" w:type="dxa"/>
              <w:right w:w="70" w:type="dxa"/>
            </w:tcMar>
            <w:vAlign w:val="center"/>
          </w:tcPr>
          <w:p w14:paraId="1E3D1831" w14:textId="77777777" w:rsidR="00596878" w:rsidRDefault="00A758D2">
            <w:pPr>
              <w:spacing w:after="0" w:line="240" w:lineRule="auto"/>
              <w:jc w:val="right"/>
            </w:pPr>
            <w:r>
              <w:rPr>
                <w:b/>
                <w:color w:val="17365D"/>
                <w:sz w:val="14"/>
              </w:rPr>
              <w:t>4.93%</w:t>
            </w:r>
          </w:p>
        </w:tc>
      </w:tr>
    </w:tbl>
    <w:p w14:paraId="2E68ED2B" w14:textId="77777777" w:rsidR="00596878" w:rsidRDefault="00596878">
      <w:pPr>
        <w:spacing w:after="0"/>
      </w:pPr>
    </w:p>
    <w:tbl>
      <w:tblPr>
        <w:tblW w:w="0" w:type="auto"/>
        <w:jc w:val="center"/>
        <w:tblLayout w:type="fixed"/>
        <w:tblLook w:val="04A0" w:firstRow="1" w:lastRow="0" w:firstColumn="1" w:lastColumn="0" w:noHBand="0" w:noVBand="1"/>
      </w:tblPr>
      <w:tblGrid>
        <w:gridCol w:w="260"/>
        <w:gridCol w:w="9354"/>
      </w:tblGrid>
      <w:tr w:rsidR="00596878" w14:paraId="58972118" w14:textId="77777777">
        <w:trPr>
          <w:jc w:val="center"/>
        </w:trPr>
        <w:tc>
          <w:tcPr>
            <w:tcW w:w="198" w:type="dxa"/>
            <w:tcBorders>
              <w:top w:val="nil"/>
              <w:left w:val="nil"/>
              <w:bottom w:val="nil"/>
              <w:right w:val="nil"/>
            </w:tcBorders>
            <w:shd w:val="clear" w:color="auto" w:fill="17365D"/>
            <w:tcMar>
              <w:top w:w="100" w:type="dxa"/>
              <w:left w:w="120" w:type="dxa"/>
              <w:bottom w:w="100" w:type="dxa"/>
              <w:right w:w="120" w:type="dxa"/>
            </w:tcMar>
          </w:tcPr>
          <w:p w14:paraId="0A5F642A" w14:textId="77777777" w:rsidR="00596878" w:rsidRDefault="00596878"/>
        </w:tc>
        <w:tc>
          <w:tcPr>
            <w:tcW w:w="9354" w:type="dxa"/>
            <w:tcBorders>
              <w:top w:val="nil"/>
              <w:left w:val="nil"/>
              <w:bottom w:val="nil"/>
              <w:right w:val="nil"/>
            </w:tcBorders>
            <w:shd w:val="clear" w:color="auto" w:fill="EDF4FA"/>
            <w:tcMar>
              <w:top w:w="100" w:type="dxa"/>
              <w:left w:w="120" w:type="dxa"/>
              <w:bottom w:w="100" w:type="dxa"/>
              <w:right w:w="120" w:type="dxa"/>
            </w:tcMar>
          </w:tcPr>
          <w:p w14:paraId="0892550F" w14:textId="77777777" w:rsidR="00596878" w:rsidRDefault="00A758D2">
            <w:pPr>
              <w:spacing w:after="40"/>
            </w:pPr>
            <w:r>
              <w:rPr>
                <w:b/>
                <w:color w:val="17365D"/>
              </w:rPr>
              <w:t>Përmbledhje fiskale</w:t>
            </w:r>
          </w:p>
          <w:p w14:paraId="70D5E3F5" w14:textId="77777777" w:rsidR="00596878" w:rsidRDefault="00A758D2">
            <w:pPr>
              <w:spacing w:after="0" w:line="252" w:lineRule="auto"/>
            </w:pPr>
            <w:r>
              <w:rPr>
                <w:sz w:val="19"/>
              </w:rPr>
              <w:t>Buxheti i planifikuar rritet nga 13,399,753.00 € në vitin 2026 në 14,060,883.00 € në vitin 2027, ose për 661,130.00 € / 4.93%. Vlerësimet arrijnë 14,564,382.00 € në vitin 2028 dhe 15,338,067.00 € në vitin 2029.</w:t>
            </w:r>
          </w:p>
        </w:tc>
      </w:tr>
    </w:tbl>
    <w:p w14:paraId="38DD6F8F" w14:textId="77777777" w:rsidR="00596878" w:rsidRDefault="00596878">
      <w:pPr>
        <w:spacing w:after="0"/>
      </w:pPr>
    </w:p>
    <w:p w14:paraId="220D92A0" w14:textId="77777777" w:rsidR="00596878" w:rsidRDefault="00A758D2">
      <w:pPr>
        <w:pStyle w:val="Heading3"/>
      </w:pPr>
      <w:r>
        <w:rPr>
          <w:rFonts w:ascii="Arial" w:eastAsia="Arial" w:hAnsi="Arial"/>
        </w:rPr>
        <w:t>Struktura e burimeve të financimit</w:t>
      </w:r>
    </w:p>
    <w:tbl>
      <w:tblPr>
        <w:tblStyle w:val="TableGrid"/>
        <w:tblW w:w="0" w:type="auto"/>
        <w:tblInd w:w="-5" w:type="dxa"/>
        <w:tblLook w:val="04A0" w:firstRow="1" w:lastRow="0" w:firstColumn="1" w:lastColumn="0" w:noHBand="0" w:noVBand="1"/>
      </w:tblPr>
      <w:tblGrid>
        <w:gridCol w:w="496"/>
        <w:gridCol w:w="1608"/>
        <w:gridCol w:w="1048"/>
        <w:gridCol w:w="1492"/>
        <w:gridCol w:w="1048"/>
        <w:gridCol w:w="1297"/>
      </w:tblGrid>
      <w:tr w:rsidR="00596878" w14:paraId="2125955C" w14:textId="77777777" w:rsidTr="001C5136">
        <w:trPr>
          <w:tblHeader/>
        </w:trPr>
        <w:tc>
          <w:tcPr>
            <w:tcW w:w="0" w:type="auto"/>
            <w:shd w:val="clear" w:color="auto" w:fill="17365D"/>
            <w:tcMar>
              <w:top w:w="80" w:type="dxa"/>
              <w:left w:w="70" w:type="dxa"/>
              <w:bottom w:w="80" w:type="dxa"/>
              <w:right w:w="70" w:type="dxa"/>
            </w:tcMar>
            <w:vAlign w:val="center"/>
          </w:tcPr>
          <w:p w14:paraId="7DBEB726" w14:textId="77777777" w:rsidR="00596878" w:rsidRDefault="00A758D2">
            <w:pPr>
              <w:spacing w:after="0"/>
              <w:jc w:val="center"/>
            </w:pPr>
            <w:r>
              <w:rPr>
                <w:b/>
                <w:color w:val="FFFFFF"/>
                <w:sz w:val="16"/>
              </w:rPr>
              <w:t>Viti</w:t>
            </w:r>
          </w:p>
        </w:tc>
        <w:tc>
          <w:tcPr>
            <w:tcW w:w="0" w:type="auto"/>
            <w:shd w:val="clear" w:color="auto" w:fill="17365D"/>
            <w:tcMar>
              <w:top w:w="80" w:type="dxa"/>
              <w:left w:w="70" w:type="dxa"/>
              <w:bottom w:w="80" w:type="dxa"/>
              <w:right w:w="70" w:type="dxa"/>
            </w:tcMar>
            <w:vAlign w:val="center"/>
          </w:tcPr>
          <w:p w14:paraId="18852165" w14:textId="77777777" w:rsidR="00596878" w:rsidRDefault="00A758D2">
            <w:pPr>
              <w:spacing w:after="0"/>
              <w:jc w:val="center"/>
            </w:pPr>
            <w:r>
              <w:rPr>
                <w:b/>
                <w:color w:val="FFFFFF"/>
                <w:sz w:val="16"/>
              </w:rPr>
              <w:t>Financimi qeveritar</w:t>
            </w:r>
          </w:p>
        </w:tc>
        <w:tc>
          <w:tcPr>
            <w:tcW w:w="0" w:type="auto"/>
            <w:shd w:val="clear" w:color="auto" w:fill="17365D"/>
            <w:tcMar>
              <w:top w:w="80" w:type="dxa"/>
              <w:left w:w="70" w:type="dxa"/>
              <w:bottom w:w="80" w:type="dxa"/>
              <w:right w:w="70" w:type="dxa"/>
            </w:tcMar>
            <w:vAlign w:val="center"/>
          </w:tcPr>
          <w:p w14:paraId="465EEB72" w14:textId="77777777" w:rsidR="00596878" w:rsidRDefault="00A758D2">
            <w:pPr>
              <w:spacing w:after="0"/>
              <w:jc w:val="center"/>
            </w:pPr>
            <w:r>
              <w:rPr>
                <w:b/>
                <w:color w:val="FFFFFF"/>
                <w:sz w:val="16"/>
              </w:rPr>
              <w:t>Pjesëmarrja</w:t>
            </w:r>
          </w:p>
        </w:tc>
        <w:tc>
          <w:tcPr>
            <w:tcW w:w="0" w:type="auto"/>
            <w:shd w:val="clear" w:color="auto" w:fill="17365D"/>
            <w:tcMar>
              <w:top w:w="80" w:type="dxa"/>
              <w:left w:w="70" w:type="dxa"/>
              <w:bottom w:w="80" w:type="dxa"/>
              <w:right w:w="70" w:type="dxa"/>
            </w:tcMar>
            <w:vAlign w:val="center"/>
          </w:tcPr>
          <w:p w14:paraId="427B4064" w14:textId="77777777" w:rsidR="00596878" w:rsidRDefault="00A758D2">
            <w:pPr>
              <w:spacing w:after="0"/>
              <w:jc w:val="center"/>
            </w:pPr>
            <w:r>
              <w:rPr>
                <w:b/>
                <w:color w:val="FFFFFF"/>
                <w:sz w:val="16"/>
              </w:rPr>
              <w:t>Të hyrat vetanake</w:t>
            </w:r>
          </w:p>
        </w:tc>
        <w:tc>
          <w:tcPr>
            <w:tcW w:w="0" w:type="auto"/>
            <w:shd w:val="clear" w:color="auto" w:fill="17365D"/>
            <w:tcMar>
              <w:top w:w="80" w:type="dxa"/>
              <w:left w:w="70" w:type="dxa"/>
              <w:bottom w:w="80" w:type="dxa"/>
              <w:right w:w="70" w:type="dxa"/>
            </w:tcMar>
            <w:vAlign w:val="center"/>
          </w:tcPr>
          <w:p w14:paraId="0D621D37" w14:textId="77777777" w:rsidR="00596878" w:rsidRDefault="00A758D2">
            <w:pPr>
              <w:spacing w:after="0"/>
              <w:jc w:val="center"/>
            </w:pPr>
            <w:r>
              <w:rPr>
                <w:b/>
                <w:color w:val="FFFFFF"/>
                <w:sz w:val="16"/>
              </w:rPr>
              <w:t>Pjesëmarrja</w:t>
            </w:r>
          </w:p>
        </w:tc>
        <w:tc>
          <w:tcPr>
            <w:tcW w:w="0" w:type="auto"/>
            <w:shd w:val="clear" w:color="auto" w:fill="17365D"/>
            <w:tcMar>
              <w:top w:w="80" w:type="dxa"/>
              <w:left w:w="70" w:type="dxa"/>
              <w:bottom w:w="80" w:type="dxa"/>
              <w:right w:w="70" w:type="dxa"/>
            </w:tcMar>
            <w:vAlign w:val="center"/>
          </w:tcPr>
          <w:p w14:paraId="08077524" w14:textId="77777777" w:rsidR="00596878" w:rsidRDefault="00A758D2">
            <w:pPr>
              <w:spacing w:after="0"/>
              <w:jc w:val="center"/>
            </w:pPr>
            <w:r>
              <w:rPr>
                <w:b/>
                <w:color w:val="FFFFFF"/>
                <w:sz w:val="16"/>
              </w:rPr>
              <w:t>Totali</w:t>
            </w:r>
          </w:p>
        </w:tc>
      </w:tr>
      <w:tr w:rsidR="00596878" w14:paraId="45FAC45C" w14:textId="77777777" w:rsidTr="001C5136">
        <w:trPr>
          <w:cantSplit/>
        </w:trPr>
        <w:tc>
          <w:tcPr>
            <w:tcW w:w="0" w:type="auto"/>
            <w:tcMar>
              <w:top w:w="70" w:type="dxa"/>
              <w:left w:w="70" w:type="dxa"/>
              <w:bottom w:w="70" w:type="dxa"/>
              <w:right w:w="70" w:type="dxa"/>
            </w:tcMar>
            <w:vAlign w:val="center"/>
          </w:tcPr>
          <w:p w14:paraId="39DFB580" w14:textId="77777777" w:rsidR="00596878" w:rsidRDefault="00A758D2">
            <w:pPr>
              <w:spacing w:after="0" w:line="240" w:lineRule="auto"/>
              <w:jc w:val="center"/>
            </w:pPr>
            <w:r>
              <w:rPr>
                <w:b/>
                <w:sz w:val="16"/>
              </w:rPr>
              <w:t>2027</w:t>
            </w:r>
          </w:p>
        </w:tc>
        <w:tc>
          <w:tcPr>
            <w:tcW w:w="0" w:type="auto"/>
            <w:tcMar>
              <w:top w:w="70" w:type="dxa"/>
              <w:left w:w="70" w:type="dxa"/>
              <w:bottom w:w="70" w:type="dxa"/>
              <w:right w:w="70" w:type="dxa"/>
            </w:tcMar>
            <w:vAlign w:val="center"/>
          </w:tcPr>
          <w:p w14:paraId="5642C97D" w14:textId="77777777" w:rsidR="00596878" w:rsidRDefault="00A758D2">
            <w:pPr>
              <w:spacing w:after="0" w:line="240" w:lineRule="auto"/>
              <w:jc w:val="right"/>
            </w:pPr>
            <w:r>
              <w:rPr>
                <w:sz w:val="16"/>
              </w:rPr>
              <w:t>12,857,496.00 €</w:t>
            </w:r>
          </w:p>
        </w:tc>
        <w:tc>
          <w:tcPr>
            <w:tcW w:w="0" w:type="auto"/>
            <w:tcMar>
              <w:top w:w="70" w:type="dxa"/>
              <w:left w:w="70" w:type="dxa"/>
              <w:bottom w:w="70" w:type="dxa"/>
              <w:right w:w="70" w:type="dxa"/>
            </w:tcMar>
            <w:vAlign w:val="center"/>
          </w:tcPr>
          <w:p w14:paraId="5B38A004" w14:textId="77777777" w:rsidR="00596878" w:rsidRDefault="00A758D2">
            <w:pPr>
              <w:spacing w:after="0" w:line="240" w:lineRule="auto"/>
              <w:jc w:val="right"/>
            </w:pPr>
            <w:r>
              <w:rPr>
                <w:sz w:val="16"/>
              </w:rPr>
              <w:t>91.44%</w:t>
            </w:r>
          </w:p>
        </w:tc>
        <w:tc>
          <w:tcPr>
            <w:tcW w:w="0" w:type="auto"/>
            <w:tcMar>
              <w:top w:w="70" w:type="dxa"/>
              <w:left w:w="70" w:type="dxa"/>
              <w:bottom w:w="70" w:type="dxa"/>
              <w:right w:w="70" w:type="dxa"/>
            </w:tcMar>
            <w:vAlign w:val="center"/>
          </w:tcPr>
          <w:p w14:paraId="265FB0F7" w14:textId="77777777" w:rsidR="00596878" w:rsidRDefault="00A758D2">
            <w:pPr>
              <w:spacing w:after="0" w:line="240" w:lineRule="auto"/>
              <w:jc w:val="right"/>
            </w:pPr>
            <w:r>
              <w:rPr>
                <w:sz w:val="16"/>
              </w:rPr>
              <w:t>1,203,387.00 €</w:t>
            </w:r>
          </w:p>
        </w:tc>
        <w:tc>
          <w:tcPr>
            <w:tcW w:w="0" w:type="auto"/>
            <w:tcMar>
              <w:top w:w="70" w:type="dxa"/>
              <w:left w:w="70" w:type="dxa"/>
              <w:bottom w:w="70" w:type="dxa"/>
              <w:right w:w="70" w:type="dxa"/>
            </w:tcMar>
            <w:vAlign w:val="center"/>
          </w:tcPr>
          <w:p w14:paraId="4014C2B5" w14:textId="77777777" w:rsidR="00596878" w:rsidRDefault="00A758D2">
            <w:pPr>
              <w:spacing w:after="0" w:line="240" w:lineRule="auto"/>
              <w:jc w:val="right"/>
            </w:pPr>
            <w:r>
              <w:rPr>
                <w:sz w:val="16"/>
              </w:rPr>
              <w:t>8.56%</w:t>
            </w:r>
          </w:p>
        </w:tc>
        <w:tc>
          <w:tcPr>
            <w:tcW w:w="0" w:type="auto"/>
            <w:tcMar>
              <w:top w:w="70" w:type="dxa"/>
              <w:left w:w="70" w:type="dxa"/>
              <w:bottom w:w="70" w:type="dxa"/>
              <w:right w:w="70" w:type="dxa"/>
            </w:tcMar>
            <w:vAlign w:val="center"/>
          </w:tcPr>
          <w:p w14:paraId="777E5E76" w14:textId="77777777" w:rsidR="00596878" w:rsidRDefault="00A758D2">
            <w:pPr>
              <w:spacing w:after="0" w:line="240" w:lineRule="auto"/>
              <w:jc w:val="right"/>
            </w:pPr>
            <w:r>
              <w:rPr>
                <w:sz w:val="16"/>
              </w:rPr>
              <w:t>14,060,883.00 €</w:t>
            </w:r>
          </w:p>
        </w:tc>
      </w:tr>
      <w:tr w:rsidR="00596878" w14:paraId="079C9409" w14:textId="77777777" w:rsidTr="001C5136">
        <w:trPr>
          <w:cantSplit/>
        </w:trPr>
        <w:tc>
          <w:tcPr>
            <w:tcW w:w="0" w:type="auto"/>
            <w:shd w:val="clear" w:color="auto" w:fill="EDF4FA"/>
            <w:tcMar>
              <w:top w:w="70" w:type="dxa"/>
              <w:left w:w="70" w:type="dxa"/>
              <w:bottom w:w="70" w:type="dxa"/>
              <w:right w:w="70" w:type="dxa"/>
            </w:tcMar>
            <w:vAlign w:val="center"/>
          </w:tcPr>
          <w:p w14:paraId="404BE20D" w14:textId="77777777" w:rsidR="00596878" w:rsidRDefault="00A758D2">
            <w:pPr>
              <w:spacing w:after="0" w:line="240" w:lineRule="auto"/>
              <w:jc w:val="center"/>
            </w:pPr>
            <w:r>
              <w:rPr>
                <w:b/>
                <w:sz w:val="16"/>
              </w:rPr>
              <w:t>2028</w:t>
            </w:r>
          </w:p>
        </w:tc>
        <w:tc>
          <w:tcPr>
            <w:tcW w:w="0" w:type="auto"/>
            <w:shd w:val="clear" w:color="auto" w:fill="EDF4FA"/>
            <w:tcMar>
              <w:top w:w="70" w:type="dxa"/>
              <w:left w:w="70" w:type="dxa"/>
              <w:bottom w:w="70" w:type="dxa"/>
              <w:right w:w="70" w:type="dxa"/>
            </w:tcMar>
            <w:vAlign w:val="center"/>
          </w:tcPr>
          <w:p w14:paraId="3A2BE464" w14:textId="77777777" w:rsidR="00596878" w:rsidRDefault="00A758D2">
            <w:pPr>
              <w:spacing w:after="0" w:line="240" w:lineRule="auto"/>
              <w:jc w:val="right"/>
            </w:pPr>
            <w:r>
              <w:rPr>
                <w:sz w:val="16"/>
              </w:rPr>
              <w:t>13,322,574.00 €</w:t>
            </w:r>
          </w:p>
        </w:tc>
        <w:tc>
          <w:tcPr>
            <w:tcW w:w="0" w:type="auto"/>
            <w:shd w:val="clear" w:color="auto" w:fill="EDF4FA"/>
            <w:tcMar>
              <w:top w:w="70" w:type="dxa"/>
              <w:left w:w="70" w:type="dxa"/>
              <w:bottom w:w="70" w:type="dxa"/>
              <w:right w:w="70" w:type="dxa"/>
            </w:tcMar>
            <w:vAlign w:val="center"/>
          </w:tcPr>
          <w:p w14:paraId="40E597BC" w14:textId="77777777" w:rsidR="00596878" w:rsidRDefault="00A758D2">
            <w:pPr>
              <w:spacing w:after="0" w:line="240" w:lineRule="auto"/>
              <w:jc w:val="right"/>
            </w:pPr>
            <w:r>
              <w:rPr>
                <w:sz w:val="16"/>
              </w:rPr>
              <w:t>91.47%</w:t>
            </w:r>
          </w:p>
        </w:tc>
        <w:tc>
          <w:tcPr>
            <w:tcW w:w="0" w:type="auto"/>
            <w:shd w:val="clear" w:color="auto" w:fill="EDF4FA"/>
            <w:tcMar>
              <w:top w:w="70" w:type="dxa"/>
              <w:left w:w="70" w:type="dxa"/>
              <w:bottom w:w="70" w:type="dxa"/>
              <w:right w:w="70" w:type="dxa"/>
            </w:tcMar>
            <w:vAlign w:val="center"/>
          </w:tcPr>
          <w:p w14:paraId="42FAE51B" w14:textId="77777777" w:rsidR="00596878" w:rsidRDefault="00A758D2">
            <w:pPr>
              <w:spacing w:after="0" w:line="240" w:lineRule="auto"/>
              <w:jc w:val="right"/>
            </w:pPr>
            <w:r>
              <w:rPr>
                <w:sz w:val="16"/>
              </w:rPr>
              <w:t>1,241,808.00 €</w:t>
            </w:r>
          </w:p>
        </w:tc>
        <w:tc>
          <w:tcPr>
            <w:tcW w:w="0" w:type="auto"/>
            <w:shd w:val="clear" w:color="auto" w:fill="EDF4FA"/>
            <w:tcMar>
              <w:top w:w="70" w:type="dxa"/>
              <w:left w:w="70" w:type="dxa"/>
              <w:bottom w:w="70" w:type="dxa"/>
              <w:right w:w="70" w:type="dxa"/>
            </w:tcMar>
            <w:vAlign w:val="center"/>
          </w:tcPr>
          <w:p w14:paraId="2E342689" w14:textId="77777777" w:rsidR="00596878" w:rsidRDefault="00A758D2">
            <w:pPr>
              <w:spacing w:after="0" w:line="240" w:lineRule="auto"/>
              <w:jc w:val="right"/>
            </w:pPr>
            <w:r>
              <w:rPr>
                <w:sz w:val="16"/>
              </w:rPr>
              <w:t>8.53%</w:t>
            </w:r>
          </w:p>
        </w:tc>
        <w:tc>
          <w:tcPr>
            <w:tcW w:w="0" w:type="auto"/>
            <w:shd w:val="clear" w:color="auto" w:fill="EDF4FA"/>
            <w:tcMar>
              <w:top w:w="70" w:type="dxa"/>
              <w:left w:w="70" w:type="dxa"/>
              <w:bottom w:w="70" w:type="dxa"/>
              <w:right w:w="70" w:type="dxa"/>
            </w:tcMar>
            <w:vAlign w:val="center"/>
          </w:tcPr>
          <w:p w14:paraId="21B71490" w14:textId="77777777" w:rsidR="00596878" w:rsidRDefault="00A758D2">
            <w:pPr>
              <w:spacing w:after="0" w:line="240" w:lineRule="auto"/>
              <w:jc w:val="right"/>
            </w:pPr>
            <w:r>
              <w:rPr>
                <w:sz w:val="16"/>
              </w:rPr>
              <w:t>14,564,382.00 €</w:t>
            </w:r>
          </w:p>
        </w:tc>
      </w:tr>
      <w:tr w:rsidR="00596878" w14:paraId="071B24D3" w14:textId="77777777" w:rsidTr="001C5136">
        <w:trPr>
          <w:cantSplit/>
        </w:trPr>
        <w:tc>
          <w:tcPr>
            <w:tcW w:w="0" w:type="auto"/>
            <w:tcMar>
              <w:top w:w="70" w:type="dxa"/>
              <w:left w:w="70" w:type="dxa"/>
              <w:bottom w:w="70" w:type="dxa"/>
              <w:right w:w="70" w:type="dxa"/>
            </w:tcMar>
            <w:vAlign w:val="center"/>
          </w:tcPr>
          <w:p w14:paraId="1CE7C7D5" w14:textId="77777777" w:rsidR="00596878" w:rsidRDefault="00A758D2">
            <w:pPr>
              <w:spacing w:after="0" w:line="240" w:lineRule="auto"/>
              <w:jc w:val="center"/>
            </w:pPr>
            <w:r>
              <w:rPr>
                <w:b/>
                <w:sz w:val="16"/>
              </w:rPr>
              <w:t>2029</w:t>
            </w:r>
          </w:p>
        </w:tc>
        <w:tc>
          <w:tcPr>
            <w:tcW w:w="0" w:type="auto"/>
            <w:tcMar>
              <w:top w:w="70" w:type="dxa"/>
              <w:left w:w="70" w:type="dxa"/>
              <w:bottom w:w="70" w:type="dxa"/>
              <w:right w:w="70" w:type="dxa"/>
            </w:tcMar>
            <w:vAlign w:val="center"/>
          </w:tcPr>
          <w:p w14:paraId="02E9F074" w14:textId="77777777" w:rsidR="00596878" w:rsidRDefault="00A758D2">
            <w:pPr>
              <w:spacing w:after="0" w:line="240" w:lineRule="auto"/>
              <w:jc w:val="right"/>
            </w:pPr>
            <w:r>
              <w:rPr>
                <w:sz w:val="16"/>
              </w:rPr>
              <w:t>14,034,378.00 €</w:t>
            </w:r>
          </w:p>
        </w:tc>
        <w:tc>
          <w:tcPr>
            <w:tcW w:w="0" w:type="auto"/>
            <w:tcMar>
              <w:top w:w="70" w:type="dxa"/>
              <w:left w:w="70" w:type="dxa"/>
              <w:bottom w:w="70" w:type="dxa"/>
              <w:right w:w="70" w:type="dxa"/>
            </w:tcMar>
            <w:vAlign w:val="center"/>
          </w:tcPr>
          <w:p w14:paraId="63BA3CD9" w14:textId="77777777" w:rsidR="00596878" w:rsidRDefault="00A758D2">
            <w:pPr>
              <w:spacing w:after="0" w:line="240" w:lineRule="auto"/>
              <w:jc w:val="right"/>
            </w:pPr>
            <w:r>
              <w:rPr>
                <w:sz w:val="16"/>
              </w:rPr>
              <w:t>91.50%</w:t>
            </w:r>
          </w:p>
        </w:tc>
        <w:tc>
          <w:tcPr>
            <w:tcW w:w="0" w:type="auto"/>
            <w:tcMar>
              <w:top w:w="70" w:type="dxa"/>
              <w:left w:w="70" w:type="dxa"/>
              <w:bottom w:w="70" w:type="dxa"/>
              <w:right w:w="70" w:type="dxa"/>
            </w:tcMar>
            <w:vAlign w:val="center"/>
          </w:tcPr>
          <w:p w14:paraId="7ABD3F33" w14:textId="77777777" w:rsidR="00596878" w:rsidRDefault="00A758D2">
            <w:pPr>
              <w:spacing w:after="0" w:line="240" w:lineRule="auto"/>
              <w:jc w:val="right"/>
            </w:pPr>
            <w:r>
              <w:rPr>
                <w:sz w:val="16"/>
              </w:rPr>
              <w:t>1,303,689.00 €</w:t>
            </w:r>
          </w:p>
        </w:tc>
        <w:tc>
          <w:tcPr>
            <w:tcW w:w="0" w:type="auto"/>
            <w:tcMar>
              <w:top w:w="70" w:type="dxa"/>
              <w:left w:w="70" w:type="dxa"/>
              <w:bottom w:w="70" w:type="dxa"/>
              <w:right w:w="70" w:type="dxa"/>
            </w:tcMar>
            <w:vAlign w:val="center"/>
          </w:tcPr>
          <w:p w14:paraId="492E8DB9" w14:textId="77777777" w:rsidR="00596878" w:rsidRDefault="00A758D2">
            <w:pPr>
              <w:spacing w:after="0" w:line="240" w:lineRule="auto"/>
              <w:jc w:val="right"/>
            </w:pPr>
            <w:r>
              <w:rPr>
                <w:sz w:val="16"/>
              </w:rPr>
              <w:t>8.50%</w:t>
            </w:r>
          </w:p>
        </w:tc>
        <w:tc>
          <w:tcPr>
            <w:tcW w:w="0" w:type="auto"/>
            <w:tcMar>
              <w:top w:w="70" w:type="dxa"/>
              <w:left w:w="70" w:type="dxa"/>
              <w:bottom w:w="70" w:type="dxa"/>
              <w:right w:w="70" w:type="dxa"/>
            </w:tcMar>
            <w:vAlign w:val="center"/>
          </w:tcPr>
          <w:p w14:paraId="19FFD856" w14:textId="77777777" w:rsidR="00596878" w:rsidRDefault="00A758D2">
            <w:pPr>
              <w:spacing w:after="0" w:line="240" w:lineRule="auto"/>
              <w:jc w:val="right"/>
            </w:pPr>
            <w:r>
              <w:rPr>
                <w:sz w:val="16"/>
              </w:rPr>
              <w:t>15,338,067.00 €</w:t>
            </w:r>
          </w:p>
        </w:tc>
      </w:tr>
    </w:tbl>
    <w:p w14:paraId="3760745E" w14:textId="77777777" w:rsidR="00596878" w:rsidRDefault="00596878">
      <w:pPr>
        <w:spacing w:after="0"/>
      </w:pPr>
    </w:p>
    <w:p w14:paraId="0A5CF918" w14:textId="77777777" w:rsidR="00596878" w:rsidRDefault="00A758D2">
      <w:pPr>
        <w:pStyle w:val="Heading3"/>
      </w:pPr>
      <w:r>
        <w:rPr>
          <w:rFonts w:ascii="Arial" w:eastAsia="Arial" w:hAnsi="Arial"/>
        </w:rPr>
        <w:t>Granti i Përgjithshëm</w:t>
      </w:r>
    </w:p>
    <w:p w14:paraId="2BCCB103" w14:textId="77777777" w:rsidR="00596878" w:rsidRDefault="00A758D2">
      <w:pPr>
        <w:spacing w:after="120"/>
      </w:pPr>
      <w:r>
        <w:t>Granti i Përgjithshëm mundëson një shkallë të arsyeshme të qëndrueshmërisë buxhetore dhe barazisë ndërmjet komunave. Për Kaçanikun është planifikuar 6,339,269.00 € në vitin 2027, 6,645,700.00 € në vitin 2028 dhe 7,163,197.00 € në vitin 2029. Rritja në vitin 2027 krahasuar me bazën e rishpërndarë të vitit 2026 është 683,000.00 €, ose 12.08%.</w:t>
      </w:r>
    </w:p>
    <w:p w14:paraId="66AF88C5" w14:textId="77777777" w:rsidR="00596878" w:rsidRDefault="00A758D2">
      <w:pPr>
        <w:pStyle w:val="Heading3"/>
      </w:pPr>
      <w:r>
        <w:rPr>
          <w:rFonts w:ascii="Arial" w:eastAsia="Arial" w:hAnsi="Arial"/>
        </w:rPr>
        <w:t>Grant</w:t>
      </w:r>
      <w:r w:rsidR="001C5136">
        <w:rPr>
          <w:rFonts w:ascii="Arial" w:eastAsia="Arial" w:hAnsi="Arial"/>
        </w:rPr>
        <w:t>i</w:t>
      </w:r>
      <w:r>
        <w:rPr>
          <w:rFonts w:ascii="Arial" w:eastAsia="Arial" w:hAnsi="Arial"/>
        </w:rPr>
        <w:t xml:space="preserve"> specifik për Arsim</w:t>
      </w:r>
    </w:p>
    <w:p w14:paraId="771ECEBF" w14:textId="77777777" w:rsidR="00596878" w:rsidRDefault="00A758D2">
      <w:pPr>
        <w:spacing w:after="120"/>
      </w:pPr>
      <w:r>
        <w:t xml:space="preserve">Granti specifik për Arsim parauniversitar planifikohet në 4,492,490.00 € për vitin 2027, ndërsa vlerësimet për 2028 dhe 2029 janë 4,627,265.00 € dhe 4,766,083.00 €. </w:t>
      </w:r>
    </w:p>
    <w:p w14:paraId="73EE65C7" w14:textId="77777777" w:rsidR="001C5136" w:rsidRDefault="001C5136" w:rsidP="001C5136">
      <w:pPr>
        <w:pStyle w:val="Heading3"/>
      </w:pPr>
      <w:r>
        <w:rPr>
          <w:rFonts w:ascii="Arial" w:eastAsia="Arial" w:hAnsi="Arial"/>
        </w:rPr>
        <w:t>Granti specifik për Shëndetësi</w:t>
      </w:r>
    </w:p>
    <w:p w14:paraId="1BC36ED1" w14:textId="77777777" w:rsidR="001C5136" w:rsidRDefault="001C5136" w:rsidP="001C5136">
      <w:pPr>
        <w:spacing w:after="120"/>
      </w:pPr>
      <w:r>
        <w:t>Granti specifik për Shëndetësi planifikohet në 1,795,737.00 € për vitin 2027, me rritje graduale në 1,849,609.00 € dhe 1,905,098.00 € për vitet pasuese.</w:t>
      </w:r>
    </w:p>
    <w:p w14:paraId="337F1494" w14:textId="77777777" w:rsidR="00596878" w:rsidRDefault="00A758D2">
      <w:pPr>
        <w:pStyle w:val="Heading3"/>
      </w:pPr>
      <w:r>
        <w:rPr>
          <w:rFonts w:ascii="Arial" w:eastAsia="Arial" w:hAnsi="Arial"/>
        </w:rPr>
        <w:t>Financimi për shërbime rezidenciale</w:t>
      </w:r>
    </w:p>
    <w:p w14:paraId="2D4544A3" w14:textId="77777777" w:rsidR="00596878" w:rsidRDefault="00A758D2">
      <w:pPr>
        <w:spacing w:after="120"/>
      </w:pPr>
      <w:r>
        <w:t>Për shërbimet rezidenciale në Kaçanik është paraparë financim i veçantë prej 230,000.00 € në vitin 2027 dhe nga 200,000.00 € për vitet 2028 dhe 2029. Këto mjete duhet të planifikohen e zbatohen sipas destinimit, strukturës së lejuar të shpenzimeve dhe progresit të projektit/shërbimit përkatës.</w:t>
      </w:r>
    </w:p>
    <w:p w14:paraId="5566F702" w14:textId="77777777" w:rsidR="001C5136" w:rsidRDefault="00E95D1B">
      <w:pPr>
        <w:spacing w:after="120"/>
      </w:pPr>
      <w:r w:rsidRPr="00E95D1B">
        <w:rPr>
          <w:rFonts w:cstheme="majorBidi"/>
          <w:b/>
          <w:bCs/>
          <w:sz w:val="21"/>
        </w:rPr>
        <w:t>Të hyrat vetanake komunale</w:t>
      </w:r>
    </w:p>
    <w:p w14:paraId="6A1EE0BD" w14:textId="77777777" w:rsidR="00596878" w:rsidRDefault="00A758D2">
      <w:pPr>
        <w:spacing w:after="120"/>
      </w:pPr>
      <w:r>
        <w:t>Të hyrat vetanake janë komponent i rëndësishëm i autonomisë financiare të komunës. Ato përfshijnë tatimin në pronë, taksat dhe tarifat komunale, licencat e lejet, certifikatat dhe dokumentet zyrtare, qiratë, bashkëpagesat dhe të hyrat tjera sipas planit kontabël.</w:t>
      </w:r>
    </w:p>
    <w:tbl>
      <w:tblPr>
        <w:tblStyle w:val="TableGrid"/>
        <w:tblW w:w="0" w:type="auto"/>
        <w:tblInd w:w="-5" w:type="dxa"/>
        <w:tblLook w:val="04A0" w:firstRow="1" w:lastRow="0" w:firstColumn="1" w:lastColumn="0" w:noHBand="0" w:noVBand="1"/>
      </w:tblPr>
      <w:tblGrid>
        <w:gridCol w:w="519"/>
        <w:gridCol w:w="1577"/>
        <w:gridCol w:w="1955"/>
        <w:gridCol w:w="1369"/>
      </w:tblGrid>
      <w:tr w:rsidR="00596878" w14:paraId="4EC26446" w14:textId="77777777" w:rsidTr="001C5136">
        <w:trPr>
          <w:tblHeader/>
        </w:trPr>
        <w:tc>
          <w:tcPr>
            <w:tcW w:w="0" w:type="auto"/>
            <w:shd w:val="clear" w:color="auto" w:fill="17365D"/>
            <w:tcMar>
              <w:top w:w="80" w:type="dxa"/>
              <w:left w:w="70" w:type="dxa"/>
              <w:bottom w:w="80" w:type="dxa"/>
              <w:right w:w="70" w:type="dxa"/>
            </w:tcMar>
            <w:vAlign w:val="center"/>
          </w:tcPr>
          <w:p w14:paraId="3DA0AAC5" w14:textId="77777777" w:rsidR="00596878" w:rsidRDefault="00A758D2">
            <w:pPr>
              <w:spacing w:after="0"/>
              <w:jc w:val="center"/>
            </w:pPr>
            <w:r>
              <w:rPr>
                <w:b/>
                <w:color w:val="FFFFFF"/>
                <w:sz w:val="17"/>
              </w:rPr>
              <w:lastRenderedPageBreak/>
              <w:t>Viti</w:t>
            </w:r>
          </w:p>
        </w:tc>
        <w:tc>
          <w:tcPr>
            <w:tcW w:w="0" w:type="auto"/>
            <w:shd w:val="clear" w:color="auto" w:fill="17365D"/>
            <w:tcMar>
              <w:top w:w="80" w:type="dxa"/>
              <w:left w:w="70" w:type="dxa"/>
              <w:bottom w:w="80" w:type="dxa"/>
              <w:right w:w="70" w:type="dxa"/>
            </w:tcMar>
            <w:vAlign w:val="center"/>
          </w:tcPr>
          <w:p w14:paraId="57C427EC" w14:textId="77777777" w:rsidR="00596878" w:rsidRDefault="00A758D2" w:rsidP="001C5136">
            <w:pPr>
              <w:spacing w:after="0"/>
              <w:jc w:val="right"/>
            </w:pPr>
            <w:r>
              <w:rPr>
                <w:b/>
                <w:color w:val="FFFFFF"/>
                <w:sz w:val="17"/>
              </w:rPr>
              <w:t>Të hyrat vetanake</w:t>
            </w:r>
          </w:p>
        </w:tc>
        <w:tc>
          <w:tcPr>
            <w:tcW w:w="0" w:type="auto"/>
            <w:shd w:val="clear" w:color="auto" w:fill="17365D"/>
            <w:tcMar>
              <w:top w:w="80" w:type="dxa"/>
              <w:left w:w="70" w:type="dxa"/>
              <w:bottom w:w="80" w:type="dxa"/>
              <w:right w:w="70" w:type="dxa"/>
            </w:tcMar>
            <w:vAlign w:val="center"/>
          </w:tcPr>
          <w:p w14:paraId="1B3C7934" w14:textId="77777777" w:rsidR="00596878" w:rsidRDefault="00A758D2" w:rsidP="001C5136">
            <w:pPr>
              <w:spacing w:after="0"/>
              <w:jc w:val="right"/>
            </w:pPr>
            <w:r>
              <w:rPr>
                <w:b/>
                <w:color w:val="FFFFFF"/>
                <w:sz w:val="17"/>
              </w:rPr>
              <w:t>Pjesëmarrja në buxhet</w:t>
            </w:r>
          </w:p>
        </w:tc>
        <w:tc>
          <w:tcPr>
            <w:tcW w:w="0" w:type="auto"/>
            <w:shd w:val="clear" w:color="auto" w:fill="17365D"/>
            <w:tcMar>
              <w:top w:w="80" w:type="dxa"/>
              <w:left w:w="70" w:type="dxa"/>
              <w:bottom w:w="80" w:type="dxa"/>
              <w:right w:w="70" w:type="dxa"/>
            </w:tcMar>
            <w:vAlign w:val="center"/>
          </w:tcPr>
          <w:p w14:paraId="7A028C04" w14:textId="77777777" w:rsidR="00596878" w:rsidRDefault="00A758D2" w:rsidP="001C5136">
            <w:pPr>
              <w:spacing w:after="0"/>
              <w:jc w:val="right"/>
            </w:pPr>
            <w:r>
              <w:rPr>
                <w:b/>
                <w:color w:val="FFFFFF"/>
                <w:sz w:val="17"/>
              </w:rPr>
              <w:t>Buxheti total</w:t>
            </w:r>
          </w:p>
        </w:tc>
      </w:tr>
      <w:tr w:rsidR="00596878" w14:paraId="1FEE769D" w14:textId="77777777" w:rsidTr="001C5136">
        <w:trPr>
          <w:cantSplit/>
        </w:trPr>
        <w:tc>
          <w:tcPr>
            <w:tcW w:w="0" w:type="auto"/>
            <w:tcMar>
              <w:top w:w="70" w:type="dxa"/>
              <w:left w:w="70" w:type="dxa"/>
              <w:bottom w:w="70" w:type="dxa"/>
              <w:right w:w="70" w:type="dxa"/>
            </w:tcMar>
            <w:vAlign w:val="center"/>
          </w:tcPr>
          <w:p w14:paraId="128D9DC9" w14:textId="77777777" w:rsidR="00596878" w:rsidRDefault="00A758D2">
            <w:pPr>
              <w:spacing w:after="0" w:line="240" w:lineRule="auto"/>
              <w:jc w:val="center"/>
            </w:pPr>
            <w:r>
              <w:rPr>
                <w:b/>
                <w:sz w:val="17"/>
              </w:rPr>
              <w:t>2026</w:t>
            </w:r>
          </w:p>
        </w:tc>
        <w:tc>
          <w:tcPr>
            <w:tcW w:w="0" w:type="auto"/>
            <w:tcMar>
              <w:top w:w="70" w:type="dxa"/>
              <w:left w:w="70" w:type="dxa"/>
              <w:bottom w:w="70" w:type="dxa"/>
              <w:right w:w="70" w:type="dxa"/>
            </w:tcMar>
            <w:vAlign w:val="center"/>
          </w:tcPr>
          <w:p w14:paraId="5DEADF04" w14:textId="77777777" w:rsidR="00596878" w:rsidRDefault="00A758D2">
            <w:pPr>
              <w:spacing w:after="0" w:line="240" w:lineRule="auto"/>
              <w:jc w:val="right"/>
            </w:pPr>
            <w:r>
              <w:rPr>
                <w:sz w:val="17"/>
              </w:rPr>
              <w:t>1,065,133.00 €</w:t>
            </w:r>
          </w:p>
        </w:tc>
        <w:tc>
          <w:tcPr>
            <w:tcW w:w="0" w:type="auto"/>
            <w:tcMar>
              <w:top w:w="70" w:type="dxa"/>
              <w:left w:w="70" w:type="dxa"/>
              <w:bottom w:w="70" w:type="dxa"/>
              <w:right w:w="70" w:type="dxa"/>
            </w:tcMar>
            <w:vAlign w:val="center"/>
          </w:tcPr>
          <w:p w14:paraId="167A82BC" w14:textId="77777777" w:rsidR="00596878" w:rsidRDefault="00A758D2" w:rsidP="001C5136">
            <w:pPr>
              <w:spacing w:after="0" w:line="240" w:lineRule="auto"/>
              <w:jc w:val="center"/>
            </w:pPr>
            <w:r>
              <w:rPr>
                <w:sz w:val="17"/>
              </w:rPr>
              <w:t>7.95%</w:t>
            </w:r>
          </w:p>
        </w:tc>
        <w:tc>
          <w:tcPr>
            <w:tcW w:w="0" w:type="auto"/>
            <w:tcMar>
              <w:top w:w="70" w:type="dxa"/>
              <w:left w:w="70" w:type="dxa"/>
              <w:bottom w:w="70" w:type="dxa"/>
              <w:right w:w="70" w:type="dxa"/>
            </w:tcMar>
            <w:vAlign w:val="center"/>
          </w:tcPr>
          <w:p w14:paraId="74F61772" w14:textId="77777777" w:rsidR="00596878" w:rsidRDefault="00A758D2">
            <w:pPr>
              <w:spacing w:after="0" w:line="240" w:lineRule="auto"/>
              <w:jc w:val="right"/>
            </w:pPr>
            <w:r>
              <w:rPr>
                <w:sz w:val="17"/>
              </w:rPr>
              <w:t>13,399,753.00 €</w:t>
            </w:r>
          </w:p>
        </w:tc>
      </w:tr>
      <w:tr w:rsidR="00596878" w14:paraId="57C8163D" w14:textId="77777777" w:rsidTr="001C5136">
        <w:trPr>
          <w:cantSplit/>
        </w:trPr>
        <w:tc>
          <w:tcPr>
            <w:tcW w:w="0" w:type="auto"/>
            <w:shd w:val="clear" w:color="auto" w:fill="EDF4FA"/>
            <w:tcMar>
              <w:top w:w="70" w:type="dxa"/>
              <w:left w:w="70" w:type="dxa"/>
              <w:bottom w:w="70" w:type="dxa"/>
              <w:right w:w="70" w:type="dxa"/>
            </w:tcMar>
            <w:vAlign w:val="center"/>
          </w:tcPr>
          <w:p w14:paraId="1A4924CD" w14:textId="77777777" w:rsidR="00596878" w:rsidRDefault="00A758D2">
            <w:pPr>
              <w:spacing w:after="0" w:line="240" w:lineRule="auto"/>
              <w:jc w:val="center"/>
            </w:pPr>
            <w:r>
              <w:rPr>
                <w:b/>
                <w:sz w:val="17"/>
              </w:rPr>
              <w:t>2027</w:t>
            </w:r>
          </w:p>
        </w:tc>
        <w:tc>
          <w:tcPr>
            <w:tcW w:w="0" w:type="auto"/>
            <w:shd w:val="clear" w:color="auto" w:fill="EDF4FA"/>
            <w:tcMar>
              <w:top w:w="70" w:type="dxa"/>
              <w:left w:w="70" w:type="dxa"/>
              <w:bottom w:w="70" w:type="dxa"/>
              <w:right w:w="70" w:type="dxa"/>
            </w:tcMar>
            <w:vAlign w:val="center"/>
          </w:tcPr>
          <w:p w14:paraId="0315960E" w14:textId="77777777" w:rsidR="00596878" w:rsidRDefault="00A758D2">
            <w:pPr>
              <w:spacing w:after="0" w:line="240" w:lineRule="auto"/>
              <w:jc w:val="right"/>
            </w:pPr>
            <w:r>
              <w:rPr>
                <w:sz w:val="17"/>
              </w:rPr>
              <w:t>1,203,387.00 €</w:t>
            </w:r>
          </w:p>
        </w:tc>
        <w:tc>
          <w:tcPr>
            <w:tcW w:w="0" w:type="auto"/>
            <w:shd w:val="clear" w:color="auto" w:fill="EDF4FA"/>
            <w:tcMar>
              <w:top w:w="70" w:type="dxa"/>
              <w:left w:w="70" w:type="dxa"/>
              <w:bottom w:w="70" w:type="dxa"/>
              <w:right w:w="70" w:type="dxa"/>
            </w:tcMar>
            <w:vAlign w:val="center"/>
          </w:tcPr>
          <w:p w14:paraId="6E2A58CC" w14:textId="77777777" w:rsidR="00596878" w:rsidRDefault="00A758D2" w:rsidP="001C5136">
            <w:pPr>
              <w:spacing w:after="0" w:line="240" w:lineRule="auto"/>
              <w:jc w:val="center"/>
            </w:pPr>
            <w:r>
              <w:rPr>
                <w:sz w:val="17"/>
              </w:rPr>
              <w:t>8.56%</w:t>
            </w:r>
          </w:p>
        </w:tc>
        <w:tc>
          <w:tcPr>
            <w:tcW w:w="0" w:type="auto"/>
            <w:shd w:val="clear" w:color="auto" w:fill="EDF4FA"/>
            <w:tcMar>
              <w:top w:w="70" w:type="dxa"/>
              <w:left w:w="70" w:type="dxa"/>
              <w:bottom w:w="70" w:type="dxa"/>
              <w:right w:w="70" w:type="dxa"/>
            </w:tcMar>
            <w:vAlign w:val="center"/>
          </w:tcPr>
          <w:p w14:paraId="699D6F6A" w14:textId="77777777" w:rsidR="00596878" w:rsidRDefault="00A758D2">
            <w:pPr>
              <w:spacing w:after="0" w:line="240" w:lineRule="auto"/>
              <w:jc w:val="right"/>
            </w:pPr>
            <w:r>
              <w:rPr>
                <w:sz w:val="17"/>
              </w:rPr>
              <w:t>14,060,883.00 €</w:t>
            </w:r>
          </w:p>
        </w:tc>
      </w:tr>
      <w:tr w:rsidR="00596878" w14:paraId="191591CB" w14:textId="77777777" w:rsidTr="001C5136">
        <w:trPr>
          <w:cantSplit/>
        </w:trPr>
        <w:tc>
          <w:tcPr>
            <w:tcW w:w="0" w:type="auto"/>
            <w:tcMar>
              <w:top w:w="70" w:type="dxa"/>
              <w:left w:w="70" w:type="dxa"/>
              <w:bottom w:w="70" w:type="dxa"/>
              <w:right w:w="70" w:type="dxa"/>
            </w:tcMar>
            <w:vAlign w:val="center"/>
          </w:tcPr>
          <w:p w14:paraId="320A0F1B" w14:textId="77777777" w:rsidR="00596878" w:rsidRDefault="00A758D2">
            <w:pPr>
              <w:spacing w:after="0" w:line="240" w:lineRule="auto"/>
              <w:jc w:val="center"/>
            </w:pPr>
            <w:r>
              <w:rPr>
                <w:b/>
                <w:sz w:val="17"/>
              </w:rPr>
              <w:t>2028</w:t>
            </w:r>
          </w:p>
        </w:tc>
        <w:tc>
          <w:tcPr>
            <w:tcW w:w="0" w:type="auto"/>
            <w:tcMar>
              <w:top w:w="70" w:type="dxa"/>
              <w:left w:w="70" w:type="dxa"/>
              <w:bottom w:w="70" w:type="dxa"/>
              <w:right w:w="70" w:type="dxa"/>
            </w:tcMar>
            <w:vAlign w:val="center"/>
          </w:tcPr>
          <w:p w14:paraId="46F25CB2" w14:textId="77777777" w:rsidR="00596878" w:rsidRDefault="00A758D2">
            <w:pPr>
              <w:spacing w:after="0" w:line="240" w:lineRule="auto"/>
              <w:jc w:val="right"/>
            </w:pPr>
            <w:r>
              <w:rPr>
                <w:sz w:val="17"/>
              </w:rPr>
              <w:t>1,241,808.00 €</w:t>
            </w:r>
          </w:p>
        </w:tc>
        <w:tc>
          <w:tcPr>
            <w:tcW w:w="0" w:type="auto"/>
            <w:tcMar>
              <w:top w:w="70" w:type="dxa"/>
              <w:left w:w="70" w:type="dxa"/>
              <w:bottom w:w="70" w:type="dxa"/>
              <w:right w:w="70" w:type="dxa"/>
            </w:tcMar>
            <w:vAlign w:val="center"/>
          </w:tcPr>
          <w:p w14:paraId="5ADAE2FE" w14:textId="77777777" w:rsidR="00596878" w:rsidRDefault="00A758D2" w:rsidP="001C5136">
            <w:pPr>
              <w:spacing w:after="0" w:line="240" w:lineRule="auto"/>
              <w:jc w:val="center"/>
            </w:pPr>
            <w:r>
              <w:rPr>
                <w:sz w:val="17"/>
              </w:rPr>
              <w:t>8.53%</w:t>
            </w:r>
          </w:p>
        </w:tc>
        <w:tc>
          <w:tcPr>
            <w:tcW w:w="0" w:type="auto"/>
            <w:tcMar>
              <w:top w:w="70" w:type="dxa"/>
              <w:left w:w="70" w:type="dxa"/>
              <w:bottom w:w="70" w:type="dxa"/>
              <w:right w:w="70" w:type="dxa"/>
            </w:tcMar>
            <w:vAlign w:val="center"/>
          </w:tcPr>
          <w:p w14:paraId="1A430B4F" w14:textId="77777777" w:rsidR="00596878" w:rsidRDefault="00A758D2">
            <w:pPr>
              <w:spacing w:after="0" w:line="240" w:lineRule="auto"/>
              <w:jc w:val="right"/>
            </w:pPr>
            <w:r>
              <w:rPr>
                <w:sz w:val="17"/>
              </w:rPr>
              <w:t>14,564,382.00 €</w:t>
            </w:r>
          </w:p>
        </w:tc>
      </w:tr>
      <w:tr w:rsidR="00596878" w14:paraId="168F0DE9" w14:textId="77777777" w:rsidTr="001C5136">
        <w:trPr>
          <w:cantSplit/>
        </w:trPr>
        <w:tc>
          <w:tcPr>
            <w:tcW w:w="0" w:type="auto"/>
            <w:shd w:val="clear" w:color="auto" w:fill="EDF4FA"/>
            <w:tcMar>
              <w:top w:w="70" w:type="dxa"/>
              <w:left w:w="70" w:type="dxa"/>
              <w:bottom w:w="70" w:type="dxa"/>
              <w:right w:w="70" w:type="dxa"/>
            </w:tcMar>
            <w:vAlign w:val="center"/>
          </w:tcPr>
          <w:p w14:paraId="6B86E625" w14:textId="77777777" w:rsidR="00596878" w:rsidRDefault="00A758D2">
            <w:pPr>
              <w:spacing w:after="0" w:line="240" w:lineRule="auto"/>
              <w:jc w:val="center"/>
            </w:pPr>
            <w:r>
              <w:rPr>
                <w:b/>
                <w:sz w:val="17"/>
              </w:rPr>
              <w:t>2029</w:t>
            </w:r>
          </w:p>
        </w:tc>
        <w:tc>
          <w:tcPr>
            <w:tcW w:w="0" w:type="auto"/>
            <w:shd w:val="clear" w:color="auto" w:fill="EDF4FA"/>
            <w:tcMar>
              <w:top w:w="70" w:type="dxa"/>
              <w:left w:w="70" w:type="dxa"/>
              <w:bottom w:w="70" w:type="dxa"/>
              <w:right w:w="70" w:type="dxa"/>
            </w:tcMar>
            <w:vAlign w:val="center"/>
          </w:tcPr>
          <w:p w14:paraId="31380BA2" w14:textId="77777777" w:rsidR="00596878" w:rsidRDefault="00A758D2">
            <w:pPr>
              <w:spacing w:after="0" w:line="240" w:lineRule="auto"/>
              <w:jc w:val="right"/>
            </w:pPr>
            <w:r>
              <w:rPr>
                <w:sz w:val="17"/>
              </w:rPr>
              <w:t>1,303,689.00 €</w:t>
            </w:r>
          </w:p>
        </w:tc>
        <w:tc>
          <w:tcPr>
            <w:tcW w:w="0" w:type="auto"/>
            <w:shd w:val="clear" w:color="auto" w:fill="EDF4FA"/>
            <w:tcMar>
              <w:top w:w="70" w:type="dxa"/>
              <w:left w:w="70" w:type="dxa"/>
              <w:bottom w:w="70" w:type="dxa"/>
              <w:right w:w="70" w:type="dxa"/>
            </w:tcMar>
            <w:vAlign w:val="center"/>
          </w:tcPr>
          <w:p w14:paraId="4E2318CC" w14:textId="77777777" w:rsidR="00596878" w:rsidRDefault="00A758D2" w:rsidP="001C5136">
            <w:pPr>
              <w:spacing w:after="0" w:line="240" w:lineRule="auto"/>
              <w:jc w:val="center"/>
            </w:pPr>
            <w:r>
              <w:rPr>
                <w:sz w:val="17"/>
              </w:rPr>
              <w:t>8.50%</w:t>
            </w:r>
          </w:p>
        </w:tc>
        <w:tc>
          <w:tcPr>
            <w:tcW w:w="0" w:type="auto"/>
            <w:shd w:val="clear" w:color="auto" w:fill="EDF4FA"/>
            <w:tcMar>
              <w:top w:w="70" w:type="dxa"/>
              <w:left w:w="70" w:type="dxa"/>
              <w:bottom w:w="70" w:type="dxa"/>
              <w:right w:w="70" w:type="dxa"/>
            </w:tcMar>
            <w:vAlign w:val="center"/>
          </w:tcPr>
          <w:p w14:paraId="337B26DF" w14:textId="77777777" w:rsidR="00596878" w:rsidRDefault="00A758D2">
            <w:pPr>
              <w:spacing w:after="0" w:line="240" w:lineRule="auto"/>
              <w:jc w:val="right"/>
            </w:pPr>
            <w:r>
              <w:rPr>
                <w:sz w:val="17"/>
              </w:rPr>
              <w:t>15,338,067.00 €</w:t>
            </w:r>
          </w:p>
        </w:tc>
      </w:tr>
    </w:tbl>
    <w:p w14:paraId="09154F68" w14:textId="77777777" w:rsidR="00596878" w:rsidRDefault="00596878">
      <w:pPr>
        <w:spacing w:after="0"/>
      </w:pPr>
    </w:p>
    <w:p w14:paraId="1193FF42" w14:textId="77777777" w:rsidR="00596878" w:rsidRDefault="00A758D2">
      <w:pPr>
        <w:spacing w:after="120"/>
      </w:pPr>
      <w:r>
        <w:t xml:space="preserve">Për realizimin e projeksioneve kërkohet përmirësim i evidencave, faturim i rregullt, </w:t>
      </w:r>
      <w:r w:rsidR="00E95D1B">
        <w:t xml:space="preserve">regjistrim </w:t>
      </w:r>
      <w:r w:rsidR="00370D4E">
        <w:t>i</w:t>
      </w:r>
      <w:r w:rsidR="00E95D1B">
        <w:t xml:space="preserve"> pronave të reja dhe verifikim </w:t>
      </w:r>
      <w:r w:rsidR="00370D4E">
        <w:t>i</w:t>
      </w:r>
      <w:r w:rsidR="00E95D1B">
        <w:t xml:space="preserve"> pronave ekzistuese</w:t>
      </w:r>
      <w:r>
        <w:t>, përcjellje e obligimeve, lehtësim i pagesave elektronike dhe zbatim i masave të ligjshme për inkasim. Planifikimi duhet të jetë realist dhe të mbështetet në trendet e realizimit, jo vetëm në nevojat për shpenzim.</w:t>
      </w:r>
    </w:p>
    <w:p w14:paraId="75B43C79" w14:textId="77777777" w:rsidR="004C2F79" w:rsidRDefault="004C2F79">
      <w:pPr>
        <w:spacing w:after="120"/>
      </w:pPr>
    </w:p>
    <w:p w14:paraId="1E80E253" w14:textId="2EADBBC4" w:rsidR="00596878" w:rsidRDefault="00A758D2">
      <w:pPr>
        <w:pStyle w:val="Heading2"/>
        <w:spacing w:after="100"/>
        <w:rPr>
          <w:rFonts w:ascii="Arial" w:eastAsia="Arial" w:hAnsi="Arial"/>
        </w:rPr>
      </w:pPr>
      <w:r>
        <w:rPr>
          <w:rFonts w:ascii="Arial" w:eastAsia="Arial" w:hAnsi="Arial"/>
        </w:rPr>
        <w:t>4.</w:t>
      </w:r>
      <w:r w:rsidR="00E95D1B">
        <w:rPr>
          <w:rFonts w:ascii="Arial" w:eastAsia="Arial" w:hAnsi="Arial"/>
        </w:rPr>
        <w:t>2</w:t>
      </w:r>
      <w:r>
        <w:rPr>
          <w:rFonts w:ascii="Arial" w:eastAsia="Arial" w:hAnsi="Arial"/>
        </w:rPr>
        <w:t>. Orientimi i shpenzimeve sipas kategorive ekonomike</w:t>
      </w:r>
      <w:r w:rsidR="00E95D1B" w:rsidRPr="00E95D1B">
        <w:t xml:space="preserve"> </w:t>
      </w:r>
      <w:r w:rsidR="00E95D1B" w:rsidRPr="00E95D1B">
        <w:rPr>
          <w:rFonts w:ascii="Arial" w:eastAsia="Arial" w:hAnsi="Arial"/>
        </w:rPr>
        <w:t>dhe programeve buxhetore</w:t>
      </w:r>
    </w:p>
    <w:p w14:paraId="5A091409" w14:textId="77777777" w:rsidR="00C25478" w:rsidRPr="00C25478" w:rsidRDefault="00C25478" w:rsidP="00C25478"/>
    <w:tbl>
      <w:tblPr>
        <w:tblStyle w:val="TableGrid"/>
        <w:tblW w:w="0" w:type="auto"/>
        <w:jc w:val="center"/>
        <w:tblLayout w:type="fixed"/>
        <w:tblLook w:val="04A0" w:firstRow="1" w:lastRow="0" w:firstColumn="1" w:lastColumn="0" w:noHBand="0" w:noVBand="1"/>
      </w:tblPr>
      <w:tblGrid>
        <w:gridCol w:w="2154"/>
        <w:gridCol w:w="7370"/>
      </w:tblGrid>
      <w:tr w:rsidR="00596878" w14:paraId="45B9D441" w14:textId="77777777">
        <w:trPr>
          <w:tblHeader/>
          <w:jc w:val="center"/>
        </w:trPr>
        <w:tc>
          <w:tcPr>
            <w:tcW w:w="2154" w:type="dxa"/>
            <w:shd w:val="clear" w:color="auto" w:fill="17365D"/>
            <w:tcMar>
              <w:top w:w="80" w:type="dxa"/>
              <w:left w:w="70" w:type="dxa"/>
              <w:bottom w:w="80" w:type="dxa"/>
              <w:right w:w="70" w:type="dxa"/>
            </w:tcMar>
            <w:vAlign w:val="center"/>
          </w:tcPr>
          <w:p w14:paraId="51774113" w14:textId="77777777" w:rsidR="00596878" w:rsidRDefault="00A758D2">
            <w:pPr>
              <w:spacing w:after="0"/>
              <w:jc w:val="center"/>
            </w:pPr>
            <w:r>
              <w:rPr>
                <w:b/>
                <w:color w:val="FFFFFF"/>
                <w:sz w:val="17"/>
              </w:rPr>
              <w:t>Kategoria</w:t>
            </w:r>
            <w:r w:rsidR="00BB34D7">
              <w:rPr>
                <w:b/>
                <w:color w:val="FFFFFF"/>
                <w:sz w:val="17"/>
              </w:rPr>
              <w:t xml:space="preserve"> ekonomike</w:t>
            </w:r>
          </w:p>
        </w:tc>
        <w:tc>
          <w:tcPr>
            <w:tcW w:w="7370" w:type="dxa"/>
            <w:shd w:val="clear" w:color="auto" w:fill="17365D"/>
            <w:tcMar>
              <w:top w:w="80" w:type="dxa"/>
              <w:left w:w="70" w:type="dxa"/>
              <w:bottom w:w="80" w:type="dxa"/>
              <w:right w:w="70" w:type="dxa"/>
            </w:tcMar>
            <w:vAlign w:val="center"/>
          </w:tcPr>
          <w:p w14:paraId="67085536" w14:textId="77777777" w:rsidR="00596878" w:rsidRDefault="00A758D2">
            <w:pPr>
              <w:spacing w:after="0"/>
              <w:jc w:val="center"/>
            </w:pPr>
            <w:r>
              <w:rPr>
                <w:b/>
                <w:color w:val="FFFFFF"/>
                <w:sz w:val="17"/>
              </w:rPr>
              <w:t>Orientimi 2027-2029</w:t>
            </w:r>
          </w:p>
        </w:tc>
      </w:tr>
      <w:tr w:rsidR="00596878" w14:paraId="20D044C1" w14:textId="77777777">
        <w:trPr>
          <w:cantSplit/>
          <w:jc w:val="center"/>
        </w:trPr>
        <w:tc>
          <w:tcPr>
            <w:tcW w:w="2154" w:type="dxa"/>
            <w:tcMar>
              <w:top w:w="70" w:type="dxa"/>
              <w:left w:w="70" w:type="dxa"/>
              <w:bottom w:w="70" w:type="dxa"/>
              <w:right w:w="70" w:type="dxa"/>
            </w:tcMar>
            <w:vAlign w:val="center"/>
          </w:tcPr>
          <w:p w14:paraId="0510A113" w14:textId="77777777" w:rsidR="00596878" w:rsidRDefault="00A758D2">
            <w:pPr>
              <w:spacing w:after="0" w:line="240" w:lineRule="auto"/>
            </w:pPr>
            <w:r>
              <w:rPr>
                <w:b/>
                <w:sz w:val="17"/>
              </w:rPr>
              <w:t>Paga dhe shtesa</w:t>
            </w:r>
          </w:p>
        </w:tc>
        <w:tc>
          <w:tcPr>
            <w:tcW w:w="7370" w:type="dxa"/>
            <w:tcMar>
              <w:top w:w="70" w:type="dxa"/>
              <w:left w:w="70" w:type="dxa"/>
              <w:bottom w:w="70" w:type="dxa"/>
              <w:right w:w="70" w:type="dxa"/>
            </w:tcMar>
            <w:vAlign w:val="center"/>
          </w:tcPr>
          <w:p w14:paraId="6A00191C" w14:textId="77777777" w:rsidR="00596878" w:rsidRDefault="00A758D2">
            <w:pPr>
              <w:spacing w:after="0" w:line="240" w:lineRule="auto"/>
            </w:pPr>
            <w:r>
              <w:rPr>
                <w:sz w:val="17"/>
              </w:rPr>
              <w:t>Planifikim brenda numrit të stafit dhe kufijve të lejuar; pozitat aktuale sipas bazës së prillit 2026 dhe rritjes për përvojë; pozitat e paplotësuara sipas rregullave të Qarkores.</w:t>
            </w:r>
          </w:p>
        </w:tc>
      </w:tr>
      <w:tr w:rsidR="00596878" w14:paraId="12B2A988" w14:textId="77777777">
        <w:trPr>
          <w:cantSplit/>
          <w:jc w:val="center"/>
        </w:trPr>
        <w:tc>
          <w:tcPr>
            <w:tcW w:w="2154" w:type="dxa"/>
            <w:shd w:val="clear" w:color="auto" w:fill="EDF4FA"/>
            <w:tcMar>
              <w:top w:w="70" w:type="dxa"/>
              <w:left w:w="70" w:type="dxa"/>
              <w:bottom w:w="70" w:type="dxa"/>
              <w:right w:w="70" w:type="dxa"/>
            </w:tcMar>
            <w:vAlign w:val="center"/>
          </w:tcPr>
          <w:p w14:paraId="70EA6412" w14:textId="77777777" w:rsidR="00596878" w:rsidRDefault="00A758D2">
            <w:pPr>
              <w:spacing w:after="0" w:line="240" w:lineRule="auto"/>
            </w:pPr>
            <w:r>
              <w:rPr>
                <w:b/>
                <w:sz w:val="17"/>
              </w:rPr>
              <w:t>Mallra dhe shërbime</w:t>
            </w:r>
          </w:p>
        </w:tc>
        <w:tc>
          <w:tcPr>
            <w:tcW w:w="7370" w:type="dxa"/>
            <w:shd w:val="clear" w:color="auto" w:fill="EDF4FA"/>
            <w:tcMar>
              <w:top w:w="70" w:type="dxa"/>
              <w:left w:w="70" w:type="dxa"/>
              <w:bottom w:w="70" w:type="dxa"/>
              <w:right w:w="70" w:type="dxa"/>
            </w:tcMar>
            <w:vAlign w:val="center"/>
          </w:tcPr>
          <w:p w14:paraId="6B0DFD13" w14:textId="77777777" w:rsidR="00596878" w:rsidRDefault="00A758D2">
            <w:pPr>
              <w:spacing w:after="0" w:line="240" w:lineRule="auto"/>
            </w:pPr>
            <w:r>
              <w:rPr>
                <w:sz w:val="17"/>
              </w:rPr>
              <w:t>Prioritet për shërbimet esenciale, mirëmbajtjen, furnizimet bazë, shërbimet profesionale, digjitalizimin, funksionimin e administratës, arsimit e shëndetësisë.</w:t>
            </w:r>
          </w:p>
        </w:tc>
      </w:tr>
      <w:tr w:rsidR="00596878" w14:paraId="5010C5A9" w14:textId="77777777">
        <w:trPr>
          <w:cantSplit/>
          <w:jc w:val="center"/>
        </w:trPr>
        <w:tc>
          <w:tcPr>
            <w:tcW w:w="2154" w:type="dxa"/>
            <w:tcMar>
              <w:top w:w="70" w:type="dxa"/>
              <w:left w:w="70" w:type="dxa"/>
              <w:bottom w:w="70" w:type="dxa"/>
              <w:right w:w="70" w:type="dxa"/>
            </w:tcMar>
            <w:vAlign w:val="center"/>
          </w:tcPr>
          <w:p w14:paraId="6B1E81F9" w14:textId="77777777" w:rsidR="00596878" w:rsidRDefault="00A758D2">
            <w:pPr>
              <w:spacing w:after="0" w:line="240" w:lineRule="auto"/>
            </w:pPr>
            <w:r>
              <w:rPr>
                <w:b/>
                <w:sz w:val="17"/>
              </w:rPr>
              <w:t>Shpenzime komunale</w:t>
            </w:r>
          </w:p>
        </w:tc>
        <w:tc>
          <w:tcPr>
            <w:tcW w:w="7370" w:type="dxa"/>
            <w:tcMar>
              <w:top w:w="70" w:type="dxa"/>
              <w:left w:w="70" w:type="dxa"/>
              <w:bottom w:w="70" w:type="dxa"/>
              <w:right w:w="70" w:type="dxa"/>
            </w:tcMar>
            <w:vAlign w:val="center"/>
          </w:tcPr>
          <w:p w14:paraId="0C6D16CF" w14:textId="2EF89AF6" w:rsidR="00596878" w:rsidRDefault="00A758D2">
            <w:pPr>
              <w:spacing w:after="0" w:line="240" w:lineRule="auto"/>
            </w:pPr>
            <w:r>
              <w:rPr>
                <w:sz w:val="17"/>
              </w:rPr>
              <w:t>Planifikim realist për energji, ujë, mbeturina</w:t>
            </w:r>
            <w:r w:rsidR="004C2F79">
              <w:rPr>
                <w:sz w:val="17"/>
              </w:rPr>
              <w:t xml:space="preserve"> dhe</w:t>
            </w:r>
            <w:r>
              <w:rPr>
                <w:sz w:val="17"/>
              </w:rPr>
              <w:t xml:space="preserve"> telefon</w:t>
            </w:r>
            <w:r w:rsidR="00423F68">
              <w:rPr>
                <w:sz w:val="17"/>
              </w:rPr>
              <w:t>.</w:t>
            </w:r>
          </w:p>
        </w:tc>
      </w:tr>
      <w:tr w:rsidR="00596878" w14:paraId="356D9D89" w14:textId="77777777">
        <w:trPr>
          <w:cantSplit/>
          <w:jc w:val="center"/>
        </w:trPr>
        <w:tc>
          <w:tcPr>
            <w:tcW w:w="2154" w:type="dxa"/>
            <w:shd w:val="clear" w:color="auto" w:fill="EDF4FA"/>
            <w:tcMar>
              <w:top w:w="70" w:type="dxa"/>
              <w:left w:w="70" w:type="dxa"/>
              <w:bottom w:w="70" w:type="dxa"/>
              <w:right w:w="70" w:type="dxa"/>
            </w:tcMar>
            <w:vAlign w:val="center"/>
          </w:tcPr>
          <w:p w14:paraId="2E7BC2A8" w14:textId="77777777" w:rsidR="00596878" w:rsidRDefault="00A758D2">
            <w:pPr>
              <w:spacing w:after="0" w:line="240" w:lineRule="auto"/>
            </w:pPr>
            <w:r>
              <w:rPr>
                <w:b/>
                <w:sz w:val="17"/>
              </w:rPr>
              <w:t>Subvencione dhe transfere</w:t>
            </w:r>
          </w:p>
        </w:tc>
        <w:tc>
          <w:tcPr>
            <w:tcW w:w="7370" w:type="dxa"/>
            <w:shd w:val="clear" w:color="auto" w:fill="EDF4FA"/>
            <w:tcMar>
              <w:top w:w="70" w:type="dxa"/>
              <w:left w:w="70" w:type="dxa"/>
              <w:bottom w:w="70" w:type="dxa"/>
              <w:right w:w="70" w:type="dxa"/>
            </w:tcMar>
            <w:vAlign w:val="center"/>
          </w:tcPr>
          <w:p w14:paraId="5CE76DD6" w14:textId="77777777" w:rsidR="00596878" w:rsidRDefault="00A758D2">
            <w:pPr>
              <w:spacing w:after="0" w:line="240" w:lineRule="auto"/>
            </w:pPr>
            <w:r>
              <w:rPr>
                <w:sz w:val="17"/>
              </w:rPr>
              <w:t xml:space="preserve">Mbështetje transparente dhe e orientuar në rezultate për bujqësi, biznese, kulturë, rini, </w:t>
            </w:r>
            <w:r w:rsidR="00E95D1B">
              <w:rPr>
                <w:sz w:val="17"/>
              </w:rPr>
              <w:t xml:space="preserve">sport, </w:t>
            </w:r>
            <w:r>
              <w:rPr>
                <w:sz w:val="17"/>
              </w:rPr>
              <w:t xml:space="preserve">OJQ, </w:t>
            </w:r>
            <w:r w:rsidR="00E95D1B">
              <w:rPr>
                <w:sz w:val="17"/>
              </w:rPr>
              <w:t xml:space="preserve">transport, </w:t>
            </w:r>
            <w:r>
              <w:rPr>
                <w:sz w:val="17"/>
              </w:rPr>
              <w:t>arsim dhe raste sociale, sipas bazës ligjore dhe thirrjeve publike.</w:t>
            </w:r>
          </w:p>
        </w:tc>
      </w:tr>
      <w:tr w:rsidR="00596878" w14:paraId="7DF88E07" w14:textId="77777777">
        <w:trPr>
          <w:cantSplit/>
          <w:jc w:val="center"/>
        </w:trPr>
        <w:tc>
          <w:tcPr>
            <w:tcW w:w="2154" w:type="dxa"/>
            <w:tcMar>
              <w:top w:w="70" w:type="dxa"/>
              <w:left w:w="70" w:type="dxa"/>
              <w:bottom w:w="70" w:type="dxa"/>
              <w:right w:w="70" w:type="dxa"/>
            </w:tcMar>
            <w:vAlign w:val="center"/>
          </w:tcPr>
          <w:p w14:paraId="49414EBC" w14:textId="77777777" w:rsidR="00596878" w:rsidRDefault="00A758D2">
            <w:pPr>
              <w:spacing w:after="0" w:line="240" w:lineRule="auto"/>
            </w:pPr>
            <w:r>
              <w:rPr>
                <w:b/>
                <w:sz w:val="17"/>
              </w:rPr>
              <w:t>Investime kapitale</w:t>
            </w:r>
          </w:p>
        </w:tc>
        <w:tc>
          <w:tcPr>
            <w:tcW w:w="7370" w:type="dxa"/>
            <w:tcMar>
              <w:top w:w="70" w:type="dxa"/>
              <w:left w:w="70" w:type="dxa"/>
              <w:bottom w:w="70" w:type="dxa"/>
              <w:right w:w="70" w:type="dxa"/>
            </w:tcMar>
            <w:vAlign w:val="center"/>
          </w:tcPr>
          <w:p w14:paraId="69766473" w14:textId="77777777" w:rsidR="00596878" w:rsidRDefault="00A758D2">
            <w:pPr>
              <w:spacing w:after="0" w:line="240" w:lineRule="auto"/>
            </w:pPr>
            <w:r>
              <w:rPr>
                <w:sz w:val="17"/>
              </w:rPr>
              <w:t>Përparësi projekteve në vazhdim, obligimeve kontraktuale dhe projekteve të arsyetuara; planifikim shumëvjeçar në P</w:t>
            </w:r>
            <w:r w:rsidR="00CC3621">
              <w:rPr>
                <w:sz w:val="17"/>
              </w:rPr>
              <w:t xml:space="preserve">rogramin e Investimeve </w:t>
            </w:r>
            <w:r>
              <w:rPr>
                <w:sz w:val="17"/>
              </w:rPr>
              <w:t>P</w:t>
            </w:r>
            <w:r w:rsidR="00CC3621">
              <w:rPr>
                <w:sz w:val="17"/>
              </w:rPr>
              <w:t>ublike</w:t>
            </w:r>
            <w:r>
              <w:rPr>
                <w:sz w:val="17"/>
              </w:rPr>
              <w:t xml:space="preserve"> dhe përfshirje e kostos së plotë, përfshirë shpronësimin kur aplikohet.</w:t>
            </w:r>
          </w:p>
        </w:tc>
      </w:tr>
    </w:tbl>
    <w:p w14:paraId="436DA538" w14:textId="77777777" w:rsidR="00596878" w:rsidRDefault="00596878">
      <w:pPr>
        <w:spacing w:after="0"/>
      </w:pPr>
    </w:p>
    <w:p w14:paraId="3D75C4CE" w14:textId="77777777" w:rsidR="000B6992" w:rsidRDefault="000B6992">
      <w:pPr>
        <w:spacing w:after="0"/>
      </w:pPr>
    </w:p>
    <w:tbl>
      <w:tblPr>
        <w:tblW w:w="0" w:type="auto"/>
        <w:jc w:val="center"/>
        <w:tblLayout w:type="fixed"/>
        <w:tblLook w:val="04A0" w:firstRow="1" w:lastRow="0" w:firstColumn="1" w:lastColumn="0" w:noHBand="0" w:noVBand="1"/>
      </w:tblPr>
      <w:tblGrid>
        <w:gridCol w:w="260"/>
        <w:gridCol w:w="9354"/>
      </w:tblGrid>
      <w:tr w:rsidR="00596878" w14:paraId="436CC8CF" w14:textId="77777777">
        <w:trPr>
          <w:jc w:val="center"/>
        </w:trPr>
        <w:tc>
          <w:tcPr>
            <w:tcW w:w="198" w:type="dxa"/>
            <w:tcBorders>
              <w:top w:val="nil"/>
              <w:left w:val="nil"/>
              <w:bottom w:val="nil"/>
              <w:right w:val="nil"/>
            </w:tcBorders>
            <w:shd w:val="clear" w:color="auto" w:fill="C49A2C"/>
            <w:tcMar>
              <w:top w:w="100" w:type="dxa"/>
              <w:left w:w="120" w:type="dxa"/>
              <w:bottom w:w="100" w:type="dxa"/>
              <w:right w:w="120" w:type="dxa"/>
            </w:tcMar>
          </w:tcPr>
          <w:p w14:paraId="606826CA" w14:textId="77777777" w:rsidR="00596878" w:rsidRDefault="00596878"/>
        </w:tc>
        <w:tc>
          <w:tcPr>
            <w:tcW w:w="9354" w:type="dxa"/>
            <w:tcBorders>
              <w:top w:val="nil"/>
              <w:left w:val="nil"/>
              <w:bottom w:val="nil"/>
              <w:right w:val="nil"/>
            </w:tcBorders>
            <w:shd w:val="clear" w:color="auto" w:fill="FFF8E7"/>
            <w:tcMar>
              <w:top w:w="100" w:type="dxa"/>
              <w:left w:w="120" w:type="dxa"/>
              <w:bottom w:w="100" w:type="dxa"/>
              <w:right w:w="120" w:type="dxa"/>
            </w:tcMar>
          </w:tcPr>
          <w:p w14:paraId="16A4FE3C" w14:textId="77777777" w:rsidR="00596878" w:rsidRDefault="00A758D2">
            <w:pPr>
              <w:spacing w:after="40"/>
            </w:pPr>
            <w:r>
              <w:rPr>
                <w:b/>
                <w:color w:val="C49A2C"/>
              </w:rPr>
              <w:t>Rregull i planifikimit</w:t>
            </w:r>
          </w:p>
          <w:p w14:paraId="52B9F805" w14:textId="77777777" w:rsidR="00596878" w:rsidRDefault="00A758D2">
            <w:pPr>
              <w:spacing w:after="0" w:line="252" w:lineRule="auto"/>
            </w:pPr>
            <w:r>
              <w:rPr>
                <w:sz w:val="19"/>
              </w:rPr>
              <w:t xml:space="preserve">Ndarjet përfundimtare sipas kategorive ekonomike dhe programeve paraqiten në Tabelën 4.1 të </w:t>
            </w:r>
            <w:r w:rsidR="00CC3621" w:rsidRPr="00CC3621">
              <w:rPr>
                <w:sz w:val="19"/>
              </w:rPr>
              <w:t>Sistemin e Zhvillimit dhe Menaxhimit të Buxhetit</w:t>
            </w:r>
            <w:r w:rsidR="00CC3621">
              <w:rPr>
                <w:sz w:val="19"/>
              </w:rPr>
              <w:t xml:space="preserve">.                                                                                                       </w:t>
            </w:r>
            <w:r w:rsidR="00A40E2B" w:rsidRPr="00A40E2B">
              <w:rPr>
                <w:sz w:val="19"/>
              </w:rPr>
              <w:t xml:space="preserve">Korniza Afatmesme Buxhetore Komunale 2027–2029 </w:t>
            </w:r>
            <w:r>
              <w:rPr>
                <w:sz w:val="19"/>
              </w:rPr>
              <w:t>përcakton orientimin dhe kufijtë, ndërsa propozim-buxheti detajon alokimet operative.</w:t>
            </w:r>
          </w:p>
        </w:tc>
      </w:tr>
    </w:tbl>
    <w:p w14:paraId="5D59ABB4" w14:textId="77777777" w:rsidR="00C25478" w:rsidRDefault="00C25478" w:rsidP="00C70BF3">
      <w:pPr>
        <w:spacing w:after="0"/>
      </w:pPr>
    </w:p>
    <w:p w14:paraId="351AA4B8" w14:textId="77777777" w:rsidR="00C25478" w:rsidRDefault="00C25478" w:rsidP="00C25478">
      <w:pPr>
        <w:spacing w:after="0"/>
      </w:pPr>
      <w:r>
        <w:t>Në faqet vijuese paraqiten ndarjet e planifikuara buxhetore sipas kategorive ekonomike dhe nënprogrameve buxhetore, si në vijim:</w:t>
      </w:r>
    </w:p>
    <w:p w14:paraId="5A2DEAF4" w14:textId="77777777" w:rsidR="00C25478" w:rsidRDefault="00C25478" w:rsidP="00C25478">
      <w:pPr>
        <w:spacing w:after="0"/>
      </w:pPr>
    </w:p>
    <w:p w14:paraId="2E9B70C0" w14:textId="77777777" w:rsidR="00C25478" w:rsidRDefault="00C25478" w:rsidP="00C25478">
      <w:pPr>
        <w:spacing w:after="0"/>
      </w:pPr>
      <w:r>
        <w:t>Tabela 1. Plani i ndarjeve buxhetore të shpenzimeve totale të Komunës për vitin 2027;</w:t>
      </w:r>
    </w:p>
    <w:p w14:paraId="1C4154FD" w14:textId="77777777" w:rsidR="00C25478" w:rsidRDefault="00C25478" w:rsidP="00C25478">
      <w:pPr>
        <w:spacing w:after="0"/>
      </w:pPr>
      <w:r>
        <w:t>Tabela 2. Ndryshimi i ndarjeve buxhetore 2027/2026 sipas nënprogrameve dhe kategorive ekonomike;</w:t>
      </w:r>
    </w:p>
    <w:p w14:paraId="11661C38" w14:textId="77777777" w:rsidR="00C25478" w:rsidRDefault="00C25478" w:rsidP="00C25478">
      <w:pPr>
        <w:spacing w:after="0"/>
      </w:pPr>
      <w:r>
        <w:t>Tabela 3. Plani i ndarjeve buxhetore të shpenzimeve totale të Komunës për vitin 2026;</w:t>
      </w:r>
    </w:p>
    <w:p w14:paraId="15554D90" w14:textId="6B8A8D96" w:rsidR="00C25478" w:rsidRDefault="00C25478" w:rsidP="00C25478">
      <w:pPr>
        <w:spacing w:after="0"/>
      </w:pPr>
      <w:r>
        <w:t>Tabela 4. Plani i ndarjeve buxhetore të shpenzimeve totale të Komunës për vitin 2028</w:t>
      </w:r>
      <w:r w:rsidR="00117828">
        <w:t xml:space="preserve"> dhe</w:t>
      </w:r>
    </w:p>
    <w:p w14:paraId="5AACC289" w14:textId="46946085" w:rsidR="00B961E5" w:rsidRDefault="00C25478" w:rsidP="00C25478">
      <w:pPr>
        <w:spacing w:after="0"/>
      </w:pPr>
      <w:r>
        <w:t>Tabela 5. Plani i ndarjeve buxhetore të shpenzimeve totale të Komunës për vitin 2029.</w:t>
      </w:r>
    </w:p>
    <w:p w14:paraId="4547BB56" w14:textId="6BEAB718" w:rsidR="00BE3422" w:rsidRDefault="00BE3422" w:rsidP="00C25478">
      <w:pPr>
        <w:spacing w:after="0"/>
      </w:pPr>
    </w:p>
    <w:p w14:paraId="267F004B" w14:textId="77DB7D77" w:rsidR="00BE3422" w:rsidRDefault="00BE3422" w:rsidP="00C25478">
      <w:pPr>
        <w:spacing w:after="0"/>
      </w:pPr>
      <w:r w:rsidRPr="00BE3422">
        <w:lastRenderedPageBreak/>
        <w:drawing>
          <wp:inline distT="0" distB="0" distL="0" distR="0" wp14:anchorId="74946B08" wp14:editId="38C98190">
            <wp:extent cx="5969000" cy="968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000" cy="9686290"/>
                    </a:xfrm>
                    <a:prstGeom prst="rect">
                      <a:avLst/>
                    </a:prstGeom>
                    <a:noFill/>
                    <a:ln>
                      <a:noFill/>
                    </a:ln>
                  </pic:spPr>
                </pic:pic>
              </a:graphicData>
            </a:graphic>
          </wp:inline>
        </w:drawing>
      </w:r>
      <w:r w:rsidRPr="00BE3422">
        <w:lastRenderedPageBreak/>
        <w:drawing>
          <wp:inline distT="0" distB="0" distL="0" distR="0" wp14:anchorId="04D76CD5" wp14:editId="56A241FD">
            <wp:extent cx="6243320" cy="67005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3320" cy="6700520"/>
                    </a:xfrm>
                    <a:prstGeom prst="rect">
                      <a:avLst/>
                    </a:prstGeom>
                    <a:noFill/>
                    <a:ln>
                      <a:noFill/>
                    </a:ln>
                  </pic:spPr>
                </pic:pic>
              </a:graphicData>
            </a:graphic>
          </wp:inline>
        </w:drawing>
      </w:r>
    </w:p>
    <w:p w14:paraId="30AFE5F3" w14:textId="77777777" w:rsidR="00596878" w:rsidRDefault="00A758D2">
      <w:pPr>
        <w:pStyle w:val="Heading2"/>
        <w:pageBreakBefore/>
        <w:spacing w:after="100"/>
      </w:pPr>
      <w:r>
        <w:rPr>
          <w:rFonts w:ascii="Arial" w:eastAsia="Arial" w:hAnsi="Arial"/>
        </w:rPr>
        <w:lastRenderedPageBreak/>
        <w:t>4.</w:t>
      </w:r>
      <w:r w:rsidR="00370D4E">
        <w:rPr>
          <w:rFonts w:ascii="Arial" w:eastAsia="Arial" w:hAnsi="Arial"/>
        </w:rPr>
        <w:t>3</w:t>
      </w:r>
      <w:r>
        <w:rPr>
          <w:rFonts w:ascii="Arial" w:eastAsia="Arial" w:hAnsi="Arial"/>
        </w:rPr>
        <w:t>. Investimet kapitale dhe planifikimi shumëvjeçar</w:t>
      </w:r>
    </w:p>
    <w:p w14:paraId="47ABAA00" w14:textId="77777777" w:rsidR="000B6992" w:rsidRDefault="00A758D2">
      <w:r>
        <w:t xml:space="preserve">Investimet kapitale përbëjnë instrumentin kryesor për përmirësimin e infrastrukturës dhe zbatimin e prioriteteve zhvillimore. </w:t>
      </w:r>
      <w:r w:rsidR="000B6992">
        <w:t>Kjo listë</w:t>
      </w:r>
      <w:r>
        <w:t xml:space="preserve"> përmban 46 projekte kapitale, prej të cilave 23 janë projekte ekzistuese me kod </w:t>
      </w:r>
      <w:r w:rsidR="000B6992">
        <w:t xml:space="preserve">nga </w:t>
      </w:r>
      <w:r>
        <w:t>P</w:t>
      </w:r>
      <w:r w:rsidR="000B6992">
        <w:t xml:space="preserve">rogrami i </w:t>
      </w:r>
      <w:r>
        <w:t>I</w:t>
      </w:r>
      <w:r w:rsidR="000B6992">
        <w:t xml:space="preserve">nvestimeve </w:t>
      </w:r>
      <w:r>
        <w:t>P</w:t>
      </w:r>
      <w:r w:rsidR="000B6992">
        <w:t>ublike</w:t>
      </w:r>
      <w:r>
        <w:t xml:space="preserve"> dhe 23 janë projekte të reja që kërkojnë hapje ose harmonizim në sistem. </w:t>
      </w:r>
    </w:p>
    <w:p w14:paraId="67156F7F" w14:textId="2E1C2701" w:rsidR="00596878" w:rsidRDefault="00A758D2">
      <w:r>
        <w:t xml:space="preserve">Vlera e përgjithshme e planifikimit shumëvjeçar është 11,395,540.00 €, përkatësisht 3,337,000.00 € në vitin 2027, </w:t>
      </w:r>
      <w:r w:rsidR="000B6992">
        <w:t xml:space="preserve"> </w:t>
      </w:r>
      <w:r>
        <w:t xml:space="preserve">3,694,540.00 € në vitin 2028 dhe </w:t>
      </w:r>
      <w:r w:rsidR="000B6992">
        <w:t xml:space="preserve"> </w:t>
      </w:r>
      <w:r>
        <w:t>4,364,000.00 € në vitin 2029.</w:t>
      </w:r>
    </w:p>
    <w:p w14:paraId="6D8AFD6F" w14:textId="77777777" w:rsidR="000B6992" w:rsidRDefault="000B6992"/>
    <w:p w14:paraId="3C633B45" w14:textId="29CA73A2" w:rsidR="00B961E5" w:rsidRDefault="000B30D2" w:rsidP="000B30D2">
      <w:pPr>
        <w:spacing w:after="0"/>
      </w:pPr>
      <w:r>
        <w:t>Në faqen vijuese paraqitet lista e plotë e projekteve kapitale të planifikuara për periudhën 2027–2029, sipas programeve buxhetore, kodit të projektit dhe ndarjeve vjetore.</w:t>
      </w:r>
    </w:p>
    <w:p w14:paraId="56C2D6D5" w14:textId="29CE8C70" w:rsidR="00BE3422" w:rsidRDefault="00BE3422" w:rsidP="000B30D2">
      <w:pPr>
        <w:spacing w:after="0"/>
      </w:pPr>
    </w:p>
    <w:p w14:paraId="73EE632D" w14:textId="6E8AD9AC" w:rsidR="00BE3422" w:rsidRDefault="00BE3422" w:rsidP="000B30D2">
      <w:pPr>
        <w:spacing w:after="0"/>
      </w:pPr>
      <w:r w:rsidRPr="00BE3422">
        <w:lastRenderedPageBreak/>
        <w:drawing>
          <wp:inline distT="0" distB="0" distL="0" distR="0" wp14:anchorId="6A876762" wp14:editId="4E996A2B">
            <wp:extent cx="4453890" cy="96862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3890" cy="9686290"/>
                    </a:xfrm>
                    <a:prstGeom prst="rect">
                      <a:avLst/>
                    </a:prstGeom>
                    <a:noFill/>
                    <a:ln>
                      <a:noFill/>
                    </a:ln>
                  </pic:spPr>
                </pic:pic>
              </a:graphicData>
            </a:graphic>
          </wp:inline>
        </w:drawing>
      </w:r>
    </w:p>
    <w:p w14:paraId="45E5A1A1" w14:textId="77777777" w:rsidR="00596878" w:rsidRDefault="00A758D2">
      <w:pPr>
        <w:pStyle w:val="Heading1"/>
        <w:pageBreakBefore/>
      </w:pPr>
      <w:r>
        <w:rPr>
          <w:rFonts w:ascii="Arial" w:eastAsia="Arial" w:hAnsi="Arial"/>
        </w:rPr>
        <w:lastRenderedPageBreak/>
        <w:t>V. PËRFUNDIM</w:t>
      </w:r>
    </w:p>
    <w:p w14:paraId="157675FB" w14:textId="77777777" w:rsidR="00596878" w:rsidRDefault="00A758D2">
      <w:pPr>
        <w:spacing w:after="120"/>
      </w:pPr>
      <w:r>
        <w:t xml:space="preserve">Korniza Afatmesme Buxhetore 2027-2029 e Komunës së Kaçanikut paraqet një orientim të integruar ndërmjet prioriteteve zhvillimore dhe kapaciteteve financiare. Dokumenti ruan vazhdimësinë me KABK-në 2026-2028, por </w:t>
      </w:r>
      <w:r w:rsidR="009125A4">
        <w:t>përditësohet</w:t>
      </w:r>
      <w:r>
        <w:t xml:space="preserve"> me kufijtë e Qarkores Buxhetore 2027/01, të dhënat demografike të regjistrimit 2024, financimin për shërbime rezidenciale dhe prioritetet e reja strategjike.</w:t>
      </w:r>
    </w:p>
    <w:p w14:paraId="7C98E583" w14:textId="77777777" w:rsidR="00596878" w:rsidRDefault="00A758D2">
      <w:pPr>
        <w:spacing w:after="120"/>
      </w:pPr>
      <w:r>
        <w:t>Për periudhën 2027-2029 parashihet rritje graduale e burimeve nga 14,060,883.00 € në vitin 2027 në 15,338,067.00 € në vitin 2029. Kjo krijon mundësi për përmirësim të shërbimeve dhe investimeve, por kërkon disiplinë të lartë fiskale, planifikim realist të të hyrave, menaxhim të obligimeve, përzgjedhje të kujdesshme të projekteve dhe monitorim të vazhdueshëm të rezultateve.</w:t>
      </w:r>
    </w:p>
    <w:p w14:paraId="10A9CFCC" w14:textId="77777777" w:rsidR="009125A4" w:rsidRDefault="00A758D2">
      <w:pPr>
        <w:spacing w:after="120"/>
      </w:pPr>
      <w:r>
        <w:t xml:space="preserve">Në fazën e hartimit të propozim-buxhetit, secila drejtori duhet t’i harmonizojë kërkesat e veta me këtë dokument, duke shënuar qartë objektivin, koston, kategorinë ekonomike, burimin e financimit, afatin, treguesin e rezultatit dhe përgjegjësinë institucionale. </w:t>
      </w:r>
    </w:p>
    <w:p w14:paraId="5D958CAA" w14:textId="77777777" w:rsidR="00596878" w:rsidRDefault="00A758D2">
      <w:pPr>
        <w:spacing w:after="120"/>
      </w:pPr>
      <w:r>
        <w:t xml:space="preserve">Ndarjet finale në </w:t>
      </w:r>
      <w:r w:rsidR="0052399F" w:rsidRPr="0052399F">
        <w:t>Sistemin e Zhvillimit dhe Menaxhimit të Buxhetit</w:t>
      </w:r>
      <w:r w:rsidR="0052399F">
        <w:t xml:space="preserve"> dhe në</w:t>
      </w:r>
      <w:r w:rsidR="0052399F" w:rsidRPr="0052399F">
        <w:t xml:space="preserve"> sistemin Programi i Investimeve Publike,</w:t>
      </w:r>
      <w:r>
        <w:t xml:space="preserve"> do të përbëjnë pjesën zyrtare financiare të buxhetit 2027-2029.</w:t>
      </w:r>
    </w:p>
    <w:p w14:paraId="7193C87E" w14:textId="77777777" w:rsidR="000B6992" w:rsidRDefault="000B6992">
      <w:pPr>
        <w:spacing w:after="120"/>
      </w:pPr>
    </w:p>
    <w:tbl>
      <w:tblPr>
        <w:tblW w:w="0" w:type="auto"/>
        <w:jc w:val="center"/>
        <w:tblLayout w:type="fixed"/>
        <w:tblLook w:val="04A0" w:firstRow="1" w:lastRow="0" w:firstColumn="1" w:lastColumn="0" w:noHBand="0" w:noVBand="1"/>
      </w:tblPr>
      <w:tblGrid>
        <w:gridCol w:w="260"/>
        <w:gridCol w:w="9354"/>
      </w:tblGrid>
      <w:tr w:rsidR="00596878" w14:paraId="0901920E" w14:textId="77777777">
        <w:trPr>
          <w:jc w:val="center"/>
        </w:trPr>
        <w:tc>
          <w:tcPr>
            <w:tcW w:w="198" w:type="dxa"/>
            <w:tcBorders>
              <w:top w:val="nil"/>
              <w:left w:val="nil"/>
              <w:bottom w:val="nil"/>
              <w:right w:val="nil"/>
            </w:tcBorders>
            <w:shd w:val="clear" w:color="auto" w:fill="17365D"/>
            <w:tcMar>
              <w:top w:w="100" w:type="dxa"/>
              <w:left w:w="120" w:type="dxa"/>
              <w:bottom w:w="100" w:type="dxa"/>
              <w:right w:w="120" w:type="dxa"/>
            </w:tcMar>
          </w:tcPr>
          <w:p w14:paraId="4D424181" w14:textId="77777777" w:rsidR="00596878" w:rsidRDefault="00596878"/>
        </w:tc>
        <w:tc>
          <w:tcPr>
            <w:tcW w:w="9354" w:type="dxa"/>
            <w:tcBorders>
              <w:top w:val="nil"/>
              <w:left w:val="nil"/>
              <w:bottom w:val="nil"/>
              <w:right w:val="nil"/>
            </w:tcBorders>
            <w:shd w:val="clear" w:color="auto" w:fill="D9EAF7"/>
            <w:tcMar>
              <w:top w:w="100" w:type="dxa"/>
              <w:left w:w="120" w:type="dxa"/>
              <w:bottom w:w="100" w:type="dxa"/>
              <w:right w:w="120" w:type="dxa"/>
            </w:tcMar>
          </w:tcPr>
          <w:p w14:paraId="01D7D359" w14:textId="77777777" w:rsidR="00596878" w:rsidRDefault="00A758D2">
            <w:pPr>
              <w:spacing w:after="40"/>
            </w:pPr>
            <w:r>
              <w:rPr>
                <w:b/>
                <w:color w:val="17365D"/>
              </w:rPr>
              <w:t>Rekomandimi përfundimtar</w:t>
            </w:r>
          </w:p>
          <w:p w14:paraId="4FD3BCDF" w14:textId="77777777" w:rsidR="00596878" w:rsidRDefault="00A758D2">
            <w:pPr>
              <w:spacing w:after="0" w:line="252" w:lineRule="auto"/>
            </w:pPr>
            <w:r>
              <w:rPr>
                <w:sz w:val="19"/>
              </w:rPr>
              <w:t xml:space="preserve">Të aprovohet </w:t>
            </w:r>
            <w:r w:rsidR="0052399F" w:rsidRPr="0052399F">
              <w:rPr>
                <w:sz w:val="19"/>
              </w:rPr>
              <w:t>Korniza Afatmesme Buxhetore Komunale</w:t>
            </w:r>
            <w:r>
              <w:rPr>
                <w:sz w:val="19"/>
              </w:rPr>
              <w:t xml:space="preserve"> 2027-2029 si bazë për vazhdimin e procesit buxhetor dhe të autorizohet Drejtoria për Buxhet dhe Financa që, në bashkëpunim me drejtoritë tjera, të bëjë harmonizimet teknike e financiare që kërkohen nga qarkoret pasuese dhe sistemet zyrtare</w:t>
            </w:r>
            <w:r w:rsidR="009125A4">
              <w:rPr>
                <w:sz w:val="19"/>
              </w:rPr>
              <w:t xml:space="preserve"> që menaxhohen nga Ministria e Financave</w:t>
            </w:r>
            <w:r>
              <w:rPr>
                <w:sz w:val="19"/>
              </w:rPr>
              <w:t>.</w:t>
            </w:r>
          </w:p>
        </w:tc>
      </w:tr>
    </w:tbl>
    <w:p w14:paraId="1C4CE1CE" w14:textId="77777777" w:rsidR="006765B9" w:rsidRDefault="006765B9" w:rsidP="00F47CA7">
      <w:pPr>
        <w:spacing w:after="0"/>
      </w:pPr>
    </w:p>
    <w:sectPr w:rsidR="006765B9" w:rsidSect="001B3A33">
      <w:headerReference w:type="default" r:id="rId19"/>
      <w:footerReference w:type="default" r:id="rId20"/>
      <w:pgSz w:w="11906" w:h="16838"/>
      <w:pgMar w:top="835" w:right="1037" w:bottom="749" w:left="1037" w:header="369" w:footer="3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4A47D" w14:textId="77777777" w:rsidR="005B6975" w:rsidRDefault="005B6975">
      <w:pPr>
        <w:spacing w:after="0" w:line="240" w:lineRule="auto"/>
      </w:pPr>
      <w:r>
        <w:separator/>
      </w:r>
    </w:p>
  </w:endnote>
  <w:endnote w:type="continuationSeparator" w:id="0">
    <w:p w14:paraId="59FFD17C" w14:textId="77777777" w:rsidR="005B6975" w:rsidRDefault="005B6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Bahnschrift">
    <w:altName w:val="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058B" w14:textId="77777777" w:rsidR="00B961E5" w:rsidRDefault="00B96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4575" w14:textId="77777777" w:rsidR="00596878" w:rsidRDefault="00A758D2">
    <w:pPr>
      <w:pStyle w:val="Footer"/>
      <w:tabs>
        <w:tab w:val="center" w:pos="4819"/>
        <w:tab w:val="right" w:pos="9468"/>
      </w:tabs>
    </w:pPr>
    <w:r>
      <w:rPr>
        <w:color w:val="5C6770"/>
        <w:sz w:val="16"/>
      </w:rPr>
      <w:t>Komuna e Kaçanikut</w:t>
    </w:r>
    <w:r>
      <w:rPr>
        <w:color w:val="5C6770"/>
        <w:sz w:val="16"/>
      </w:rPr>
      <w:tab/>
      <w:t>Korniza Afatmesme Buxhetore</w:t>
    </w:r>
    <w:r>
      <w:rPr>
        <w:color w:val="5C6770"/>
        <w:sz w:val="16"/>
      </w:rPr>
      <w:tab/>
      <w:t xml:space="preserve">Faqe </w:t>
    </w:r>
    <w:r>
      <w:fldChar w:fldCharType="begin"/>
    </w:r>
    <w:r>
      <w:instrText>PAGE</w:instrText>
    </w:r>
    <w:r>
      <w:fldChar w:fldCharType="separate"/>
    </w:r>
    <w:r w:rsidR="00554F77">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BCF74" w14:textId="77777777" w:rsidR="005B6975" w:rsidRDefault="005B6975">
      <w:pPr>
        <w:spacing w:after="0" w:line="240" w:lineRule="auto"/>
      </w:pPr>
      <w:r>
        <w:separator/>
      </w:r>
    </w:p>
  </w:footnote>
  <w:footnote w:type="continuationSeparator" w:id="0">
    <w:p w14:paraId="647795C8" w14:textId="77777777" w:rsidR="005B6975" w:rsidRDefault="005B6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3E6F" w14:textId="77777777" w:rsidR="00B961E5" w:rsidRDefault="00B96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AF82" w14:textId="77777777" w:rsidR="00596878" w:rsidRDefault="00A758D2">
    <w:pPr>
      <w:pStyle w:val="Header"/>
      <w:pBdr>
        <w:bottom w:val="single" w:sz="6" w:space="2" w:color="E9EDF1"/>
      </w:pBdr>
      <w:tabs>
        <w:tab w:val="right" w:pos="9468"/>
      </w:tabs>
    </w:pPr>
    <w:r>
      <w:rPr>
        <w:b/>
        <w:color w:val="17365D"/>
        <w:sz w:val="17"/>
      </w:rPr>
      <w:t>KABK KAÇANIK 2027-2029</w:t>
    </w:r>
    <w:r>
      <w:rPr>
        <w:color w:val="5C6770"/>
        <w:sz w:val="16"/>
      </w:rPr>
      <w:tab/>
      <w:t>Drejtoria për Buxhet dhe Financa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FDFA0A0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B443F6C"/>
    <w:multiLevelType w:val="hybridMultilevel"/>
    <w:tmpl w:val="BF26B8C6"/>
    <w:lvl w:ilvl="0" w:tplc="C20A85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E37429"/>
    <w:multiLevelType w:val="multilevel"/>
    <w:tmpl w:val="24C8780E"/>
    <w:lvl w:ilvl="0">
      <w:start w:val="1"/>
      <w:numFmt w:val="decimal"/>
      <w:lvlText w:val="%1."/>
      <w:lvlJc w:val="left"/>
      <w:pPr>
        <w:ind w:left="408" w:hanging="408"/>
      </w:pPr>
      <w:rPr>
        <w:rFonts w:ascii="Arial" w:eastAsia="Arial" w:hAnsi="Arial" w:hint="default"/>
      </w:rPr>
    </w:lvl>
    <w:lvl w:ilvl="1">
      <w:start w:val="1"/>
      <w:numFmt w:val="decimal"/>
      <w:lvlText w:val="%1.%2."/>
      <w:lvlJc w:val="left"/>
      <w:pPr>
        <w:ind w:left="720" w:hanging="720"/>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1080" w:hanging="108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440" w:hanging="144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800" w:hanging="180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11" w15:restartNumberingAfterBreak="0">
    <w:nsid w:val="2D5A2456"/>
    <w:multiLevelType w:val="hybridMultilevel"/>
    <w:tmpl w:val="E6CCCD26"/>
    <w:lvl w:ilvl="0" w:tplc="EA24F06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6835D2"/>
    <w:multiLevelType w:val="hybridMultilevel"/>
    <w:tmpl w:val="9A3C5B68"/>
    <w:lvl w:ilvl="0" w:tplc="C20A85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151C30"/>
    <w:multiLevelType w:val="hybridMultilevel"/>
    <w:tmpl w:val="286E8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657329"/>
    <w:multiLevelType w:val="hybridMultilevel"/>
    <w:tmpl w:val="562A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C7241E"/>
    <w:multiLevelType w:val="hybridMultilevel"/>
    <w:tmpl w:val="3E98E172"/>
    <w:lvl w:ilvl="0" w:tplc="0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5302AF"/>
    <w:multiLevelType w:val="hybridMultilevel"/>
    <w:tmpl w:val="5A480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13"/>
  </w:num>
  <w:num w:numId="12">
    <w:abstractNumId w:val="11"/>
  </w:num>
  <w:num w:numId="13">
    <w:abstractNumId w:val="10"/>
  </w:num>
  <w:num w:numId="14">
    <w:abstractNumId w:val="12"/>
  </w:num>
  <w:num w:numId="15">
    <w:abstractNumId w:val="9"/>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5075"/>
    <w:rsid w:val="00034616"/>
    <w:rsid w:val="0006063C"/>
    <w:rsid w:val="000A271A"/>
    <w:rsid w:val="000B30D2"/>
    <w:rsid w:val="000B6992"/>
    <w:rsid w:val="001073BB"/>
    <w:rsid w:val="00117828"/>
    <w:rsid w:val="0013395F"/>
    <w:rsid w:val="001404D7"/>
    <w:rsid w:val="0015074B"/>
    <w:rsid w:val="001B3A33"/>
    <w:rsid w:val="001B4657"/>
    <w:rsid w:val="001C5136"/>
    <w:rsid w:val="001F3E66"/>
    <w:rsid w:val="001F54E7"/>
    <w:rsid w:val="00201624"/>
    <w:rsid w:val="002129E3"/>
    <w:rsid w:val="0022096C"/>
    <w:rsid w:val="00224E31"/>
    <w:rsid w:val="0029639D"/>
    <w:rsid w:val="002B1C05"/>
    <w:rsid w:val="002D3F0F"/>
    <w:rsid w:val="0030216C"/>
    <w:rsid w:val="00326F90"/>
    <w:rsid w:val="003552F6"/>
    <w:rsid w:val="00366BBA"/>
    <w:rsid w:val="00370D4E"/>
    <w:rsid w:val="00384456"/>
    <w:rsid w:val="003C21FE"/>
    <w:rsid w:val="003D3895"/>
    <w:rsid w:val="00423F68"/>
    <w:rsid w:val="00463A4E"/>
    <w:rsid w:val="004B03FD"/>
    <w:rsid w:val="004C2F79"/>
    <w:rsid w:val="004C4297"/>
    <w:rsid w:val="004C75CE"/>
    <w:rsid w:val="005024B4"/>
    <w:rsid w:val="00517554"/>
    <w:rsid w:val="0052399F"/>
    <w:rsid w:val="00536701"/>
    <w:rsid w:val="005533CE"/>
    <w:rsid w:val="00554F77"/>
    <w:rsid w:val="00581144"/>
    <w:rsid w:val="00590153"/>
    <w:rsid w:val="00593C8A"/>
    <w:rsid w:val="00596878"/>
    <w:rsid w:val="005A4C23"/>
    <w:rsid w:val="005B6975"/>
    <w:rsid w:val="005C769E"/>
    <w:rsid w:val="005F45A1"/>
    <w:rsid w:val="006004C1"/>
    <w:rsid w:val="00624803"/>
    <w:rsid w:val="0063767A"/>
    <w:rsid w:val="006765B9"/>
    <w:rsid w:val="006A64DD"/>
    <w:rsid w:val="006E7324"/>
    <w:rsid w:val="00750FB7"/>
    <w:rsid w:val="007519B4"/>
    <w:rsid w:val="007926D0"/>
    <w:rsid w:val="007A1FB9"/>
    <w:rsid w:val="007B1CA8"/>
    <w:rsid w:val="00823C73"/>
    <w:rsid w:val="00841945"/>
    <w:rsid w:val="0085081A"/>
    <w:rsid w:val="00854464"/>
    <w:rsid w:val="00870BE5"/>
    <w:rsid w:val="00884D83"/>
    <w:rsid w:val="00895ECE"/>
    <w:rsid w:val="008A7647"/>
    <w:rsid w:val="008F7748"/>
    <w:rsid w:val="009125A4"/>
    <w:rsid w:val="00936A54"/>
    <w:rsid w:val="009432F4"/>
    <w:rsid w:val="00975DF5"/>
    <w:rsid w:val="009E65B6"/>
    <w:rsid w:val="009F1C73"/>
    <w:rsid w:val="009F6EBB"/>
    <w:rsid w:val="00A40E2B"/>
    <w:rsid w:val="00A567A6"/>
    <w:rsid w:val="00A5799F"/>
    <w:rsid w:val="00A7359B"/>
    <w:rsid w:val="00A758D2"/>
    <w:rsid w:val="00A95D2D"/>
    <w:rsid w:val="00AA1D8D"/>
    <w:rsid w:val="00AA51C2"/>
    <w:rsid w:val="00AC2DC9"/>
    <w:rsid w:val="00AD597E"/>
    <w:rsid w:val="00B411C1"/>
    <w:rsid w:val="00B47730"/>
    <w:rsid w:val="00B961E5"/>
    <w:rsid w:val="00BB34D7"/>
    <w:rsid w:val="00BD5451"/>
    <w:rsid w:val="00BD6FE3"/>
    <w:rsid w:val="00BD751A"/>
    <w:rsid w:val="00BD7A00"/>
    <w:rsid w:val="00BE3422"/>
    <w:rsid w:val="00BF5336"/>
    <w:rsid w:val="00C0363A"/>
    <w:rsid w:val="00C25478"/>
    <w:rsid w:val="00C70BF3"/>
    <w:rsid w:val="00C854F5"/>
    <w:rsid w:val="00C922DA"/>
    <w:rsid w:val="00CB0664"/>
    <w:rsid w:val="00CC3621"/>
    <w:rsid w:val="00D02532"/>
    <w:rsid w:val="00D03D85"/>
    <w:rsid w:val="00D43F86"/>
    <w:rsid w:val="00E20BBD"/>
    <w:rsid w:val="00E95D1B"/>
    <w:rsid w:val="00F23A93"/>
    <w:rsid w:val="00F47735"/>
    <w:rsid w:val="00F47CA7"/>
    <w:rsid w:val="00F52F11"/>
    <w:rsid w:val="00FA68B7"/>
    <w:rsid w:val="00FC693F"/>
    <w:rsid w:val="00FE5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101177"/>
  <w14:defaultImageDpi w14:val="300"/>
  <w15:docId w15:val="{BBDAA4F5-CC50-4215-99CF-B6E4C7A4C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67A"/>
    <w:pPr>
      <w:spacing w:after="100" w:line="259" w:lineRule="auto"/>
    </w:pPr>
    <w:rPr>
      <w:rFonts w:ascii="Arial" w:eastAsia="Arial" w:hAnsi="Arial"/>
      <w:color w:val="1F2933"/>
      <w:sz w:val="20"/>
    </w:rPr>
  </w:style>
  <w:style w:type="paragraph" w:styleId="Heading1">
    <w:name w:val="heading 1"/>
    <w:basedOn w:val="Normal"/>
    <w:next w:val="Normal"/>
    <w:link w:val="Heading1Char"/>
    <w:uiPriority w:val="9"/>
    <w:qFormat/>
    <w:rsid w:val="00FC693F"/>
    <w:pPr>
      <w:keepNext/>
      <w:keepLines/>
      <w:spacing w:before="240" w:after="120"/>
      <w:outlineLvl w:val="0"/>
    </w:pPr>
    <w:rPr>
      <w:rFonts w:asciiTheme="majorHAnsi" w:eastAsiaTheme="majorEastAsia" w:hAnsiTheme="majorHAnsi" w:cstheme="majorBidi"/>
      <w:b/>
      <w:bCs/>
      <w:color w:val="17365D"/>
      <w:sz w:val="30"/>
      <w:szCs w:val="28"/>
    </w:rPr>
  </w:style>
  <w:style w:type="paragraph" w:styleId="Heading2">
    <w:name w:val="heading 2"/>
    <w:basedOn w:val="Normal"/>
    <w:next w:val="Normal"/>
    <w:link w:val="Heading2Char"/>
    <w:uiPriority w:val="9"/>
    <w:unhideWhenUsed/>
    <w:qFormat/>
    <w:rsid w:val="00FC693F"/>
    <w:pPr>
      <w:keepNext/>
      <w:keepLines/>
      <w:spacing w:before="180" w:after="80"/>
      <w:outlineLvl w:val="1"/>
    </w:pPr>
    <w:rPr>
      <w:rFonts w:asciiTheme="majorHAnsi" w:eastAsiaTheme="majorEastAsia" w:hAnsiTheme="majorHAnsi" w:cstheme="majorBidi"/>
      <w:b/>
      <w:bCs/>
      <w:color w:val="17365D"/>
      <w:sz w:val="24"/>
      <w:szCs w:val="26"/>
    </w:rPr>
  </w:style>
  <w:style w:type="paragraph" w:styleId="Heading3">
    <w:name w:val="heading 3"/>
    <w:basedOn w:val="Normal"/>
    <w:next w:val="Normal"/>
    <w:link w:val="Heading3Char"/>
    <w:uiPriority w:val="9"/>
    <w:unhideWhenUsed/>
    <w:qFormat/>
    <w:rsid w:val="00FC693F"/>
    <w:pPr>
      <w:keepNext/>
      <w:keepLines/>
      <w:spacing w:before="120" w:after="60"/>
      <w:outlineLvl w:val="2"/>
    </w:pPr>
    <w:rPr>
      <w:rFonts w:asciiTheme="majorHAnsi" w:eastAsiaTheme="majorEastAsia" w:hAnsiTheme="majorHAnsi" w:cstheme="majorBidi"/>
      <w:b/>
      <w:bCs/>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spacing w:val="5"/>
      <w:kern w:val="28"/>
      <w:sz w:val="4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5C6770"/>
      <w:spacing w:val="15"/>
      <w:sz w:val="28"/>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KABKSmall">
    <w:name w:val="KABK Small"/>
    <w:pPr>
      <w:spacing w:after="40" w:line="240" w:lineRule="auto"/>
    </w:pPr>
    <w:rPr>
      <w:rFonts w:ascii="Arial" w:eastAsia="Arial" w:hAnsi="Arial"/>
      <w:color w:val="5C6770"/>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859599">
      <w:bodyDiv w:val="1"/>
      <w:marLeft w:val="0"/>
      <w:marRight w:val="0"/>
      <w:marTop w:val="0"/>
      <w:marBottom w:val="0"/>
      <w:divBdr>
        <w:top w:val="none" w:sz="0" w:space="0" w:color="auto"/>
        <w:left w:val="none" w:sz="0" w:space="0" w:color="auto"/>
        <w:bottom w:val="none" w:sz="0" w:space="0" w:color="auto"/>
        <w:right w:val="none" w:sz="0" w:space="0" w:color="auto"/>
      </w:divBdr>
    </w:div>
    <w:div w:id="2085488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20</Pages>
  <Words>6072</Words>
  <Characters>34617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Korniza Afatmesme Buxhetore e Komunës së Kaçanikut 2027-2029</vt:lpstr>
    </vt:vector>
  </TitlesOfParts>
  <Manager/>
  <Company/>
  <LinksUpToDate>false</LinksUpToDate>
  <CharactersWithSpaces>40608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Korniza Afatmesme Buxhetore e Komunës së Kaçanikut 2027-2029</dc:title>
  <dc:subject>KABK 2027-2029</dc:subject>
  <dc:creator>Komuna e Kaçanikut - Drejtoria për Buxhet dhe Financa</dc:creator>
  <cp:keywords>KABK, buxhet, Kaçanik, 2027-2029</cp:keywords>
  <dc:description>Draft i përgatitur mbi bazën e KABK 2026-2028 dhe Qarkores Buxhetore 2027/01.</dc:description>
  <cp:lastModifiedBy>Valdrin Dogani</cp:lastModifiedBy>
  <cp:revision>7</cp:revision>
  <dcterms:created xsi:type="dcterms:W3CDTF">2026-06-17T06:09:00Z</dcterms:created>
  <dcterms:modified xsi:type="dcterms:W3CDTF">2026-06-17T08:03:00Z</dcterms:modified>
  <cp:category/>
</cp:coreProperties>
</file>