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5205"/>
        <w:gridCol w:w="1836"/>
      </w:tblGrid>
      <w:tr w:rsidR="00D15349" w14:paraId="24067582" w14:textId="77777777" w:rsidTr="00FA09AE">
        <w:trPr>
          <w:trHeight w:val="1964"/>
        </w:trPr>
        <w:tc>
          <w:tcPr>
            <w:tcW w:w="1975" w:type="dxa"/>
            <w:hideMark/>
          </w:tcPr>
          <w:p w14:paraId="0BCE5034" w14:textId="77777777" w:rsidR="00D15349" w:rsidRDefault="00D15349" w:rsidP="00FA09AE">
            <w:pPr>
              <w:spacing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761D51D1" wp14:editId="5DD8B370">
                  <wp:extent cx="1033272" cy="106984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8_06_13_122482_02_05_13_55306_04_03_13_29989_MIE_LO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88" r="22621"/>
                          <a:stretch/>
                        </pic:blipFill>
                        <pic:spPr bwMode="auto">
                          <a:xfrm>
                            <a:off x="0" y="0"/>
                            <a:ext cx="1033272" cy="1069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14:paraId="04E7968A" w14:textId="77777777" w:rsidR="00D15349" w:rsidRDefault="00D15349" w:rsidP="00FA09AE">
            <w:pPr>
              <w:spacing w:line="240" w:lineRule="auto"/>
              <w:jc w:val="center"/>
              <w:rPr>
                <w:rFonts w:ascii="Garamond" w:eastAsia="MS Mincho" w:hAnsi="Garamond" w:cs="Times New Roman"/>
                <w:b/>
                <w:sz w:val="20"/>
                <w:szCs w:val="20"/>
                <w:lang w:eastAsia="de-DE"/>
              </w:rPr>
            </w:pPr>
          </w:p>
          <w:p w14:paraId="4386CFB9" w14:textId="77777777" w:rsidR="00D15349" w:rsidRDefault="00D15349" w:rsidP="00FA09AE">
            <w:pPr>
              <w:spacing w:line="240" w:lineRule="auto"/>
              <w:jc w:val="center"/>
              <w:rPr>
                <w:rFonts w:ascii="Garamond" w:eastAsia="MS Mincho" w:hAnsi="Garamond" w:cs="Times New Roman"/>
                <w:b/>
                <w:sz w:val="24"/>
                <w:szCs w:val="24"/>
                <w:lang w:eastAsia="de-DE"/>
              </w:rPr>
            </w:pPr>
          </w:p>
          <w:p w14:paraId="25DBD0C3" w14:textId="77777777" w:rsidR="00D15349" w:rsidRPr="007B3118" w:rsidRDefault="00D15349" w:rsidP="00FA09AE">
            <w:pPr>
              <w:spacing w:line="240" w:lineRule="auto"/>
              <w:jc w:val="center"/>
              <w:rPr>
                <w:rFonts w:ascii="Garamond" w:eastAsia="MS Mincho" w:hAnsi="Garamond" w:cs="Times New Roman"/>
                <w:b/>
                <w:sz w:val="24"/>
                <w:szCs w:val="24"/>
                <w:lang w:eastAsia="de-DE"/>
              </w:rPr>
            </w:pPr>
            <w:r w:rsidRPr="007B3118">
              <w:rPr>
                <w:rFonts w:ascii="Garamond" w:eastAsia="MS Mincho" w:hAnsi="Garamond" w:cs="Times New Roman"/>
                <w:b/>
                <w:sz w:val="24"/>
                <w:szCs w:val="24"/>
                <w:lang w:eastAsia="de-DE"/>
              </w:rPr>
              <w:t>REPUBLIKA E KOSOVËS</w:t>
            </w:r>
          </w:p>
          <w:p w14:paraId="7CE49989" w14:textId="77777777" w:rsidR="00D15349" w:rsidRDefault="00D15349" w:rsidP="00FA09AE">
            <w:pPr>
              <w:spacing w:line="240" w:lineRule="auto"/>
              <w:jc w:val="center"/>
              <w:rPr>
                <w:rFonts w:ascii="Garamond" w:eastAsia="MS Mincho" w:hAnsi="Garamond" w:cs="Times New Roman"/>
                <w:sz w:val="20"/>
                <w:szCs w:val="20"/>
                <w:lang w:eastAsia="de-DE"/>
              </w:rPr>
            </w:pPr>
            <w:r>
              <w:rPr>
                <w:rFonts w:ascii="Garamond" w:eastAsia="MS Mincho" w:hAnsi="Garamond" w:cs="Times New Roman"/>
                <w:sz w:val="20"/>
                <w:szCs w:val="20"/>
                <w:lang w:eastAsia="de-DE"/>
              </w:rPr>
              <w:t>REPUBLIKA KOSOVA/REPUBLIC OF KOSOVO</w:t>
            </w:r>
          </w:p>
          <w:p w14:paraId="68E30EA9" w14:textId="77777777" w:rsidR="00D15349" w:rsidRPr="007B3118" w:rsidRDefault="00D15349" w:rsidP="00FA09AE">
            <w:pPr>
              <w:spacing w:line="240" w:lineRule="auto"/>
              <w:jc w:val="center"/>
              <w:rPr>
                <w:rFonts w:ascii="Garamond" w:eastAsia="MS Mincho" w:hAnsi="Garamond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Garamond" w:eastAsia="MS Mincho" w:hAnsi="Garamond" w:cs="Times New Roman"/>
                <w:b/>
                <w:lang w:eastAsia="de-DE"/>
              </w:rPr>
              <w:t xml:space="preserve"> </w:t>
            </w:r>
            <w:r w:rsidR="001018BB">
              <w:rPr>
                <w:rFonts w:ascii="Garamond" w:eastAsia="MS Mincho" w:hAnsi="Garamond" w:cs="Times New Roman"/>
                <w:b/>
                <w:lang w:eastAsia="de-DE"/>
              </w:rPr>
              <w:t xml:space="preserve">Kuvendi i </w:t>
            </w:r>
            <w:r w:rsidR="001018BB">
              <w:rPr>
                <w:rFonts w:ascii="Garamond" w:eastAsia="MS Mincho" w:hAnsi="Garamond" w:cs="Times New Roman"/>
                <w:b/>
                <w:sz w:val="24"/>
                <w:szCs w:val="24"/>
                <w:lang w:eastAsia="de-DE"/>
              </w:rPr>
              <w:t>Komunës së</w:t>
            </w:r>
            <w:r w:rsidRPr="007B3118">
              <w:rPr>
                <w:rFonts w:ascii="Garamond" w:eastAsia="MS Mincho" w:hAnsi="Garamond" w:cs="Times New Roman"/>
                <w:b/>
                <w:sz w:val="24"/>
                <w:szCs w:val="24"/>
                <w:lang w:eastAsia="de-DE"/>
              </w:rPr>
              <w:t xml:space="preserve"> Kaçanikut</w:t>
            </w:r>
          </w:p>
          <w:p w14:paraId="69B646D4" w14:textId="77777777" w:rsidR="00D15349" w:rsidRPr="00CF3E19" w:rsidRDefault="001018BB" w:rsidP="00FA09AE">
            <w:pPr>
              <w:spacing w:line="240" w:lineRule="auto"/>
              <w:jc w:val="center"/>
              <w:rPr>
                <w:rFonts w:ascii="Garamond" w:eastAsia="MS Mincho" w:hAnsi="Garamond" w:cs="Times New Roman"/>
                <w:sz w:val="18"/>
                <w:szCs w:val="18"/>
                <w:lang w:eastAsia="de-DE"/>
              </w:rPr>
            </w:pPr>
            <w:r>
              <w:rPr>
                <w:rFonts w:ascii="Garamond" w:eastAsia="MS Mincho" w:hAnsi="Garamond" w:cs="Times New Roman"/>
                <w:sz w:val="18"/>
                <w:szCs w:val="18"/>
                <w:lang w:eastAsia="de-DE"/>
              </w:rPr>
              <w:t>Skupština Opštine Kačanik/Municipal Assembly</w:t>
            </w:r>
            <w:r w:rsidR="00D15349" w:rsidRPr="00CF3E19">
              <w:rPr>
                <w:rFonts w:ascii="Garamond" w:eastAsia="MS Mincho" w:hAnsi="Garamond" w:cs="Times New Roman"/>
                <w:sz w:val="18"/>
                <w:szCs w:val="18"/>
                <w:lang w:eastAsia="de-DE"/>
              </w:rPr>
              <w:t xml:space="preserve"> of Kaçanik</w:t>
            </w:r>
          </w:p>
          <w:p w14:paraId="10C82044" w14:textId="77777777" w:rsidR="00D15349" w:rsidRDefault="00D15349" w:rsidP="00FA09AE">
            <w:pPr>
              <w:spacing w:line="240" w:lineRule="auto"/>
              <w:jc w:val="center"/>
            </w:pPr>
          </w:p>
        </w:tc>
        <w:tc>
          <w:tcPr>
            <w:tcW w:w="1836" w:type="dxa"/>
            <w:hideMark/>
          </w:tcPr>
          <w:p w14:paraId="688A7DBC" w14:textId="77777777" w:rsidR="00D15349" w:rsidRDefault="00D15349" w:rsidP="00FA09AE">
            <w:pPr>
              <w:spacing w:line="240" w:lineRule="auto"/>
              <w:jc w:val="right"/>
            </w:pPr>
            <w:r>
              <w:rPr>
                <w:rFonts w:ascii="Times New Roman" w:hAnsi="Times New Roman"/>
                <w:b/>
                <w:noProof/>
                <w:color w:val="7F7F7F"/>
                <w:sz w:val="24"/>
                <w:szCs w:val="24"/>
                <w:lang w:val="en-US"/>
              </w:rPr>
              <w:drawing>
                <wp:inline distT="0" distB="0" distL="0" distR="0" wp14:anchorId="5D68BAE9" wp14:editId="15D753B7">
                  <wp:extent cx="1028700" cy="1133475"/>
                  <wp:effectExtent l="0" t="0" r="0" b="9525"/>
                  <wp:docPr id="1" name="Picture 1" descr="korniza e amblemës origjin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orniza e amblemës origjin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D6B865" w14:textId="77777777" w:rsidR="00D15349" w:rsidRDefault="00D15349" w:rsidP="00D15349">
      <w:pPr>
        <w:spacing w:after="0" w:line="0" w:lineRule="atLeast"/>
        <w:ind w:right="240"/>
        <w:jc w:val="center"/>
        <w:rPr>
          <w:rFonts w:ascii="Arial" w:eastAsia="Arial" w:hAnsi="Arial" w:cs="Arial"/>
          <w:b/>
          <w:color w:val="4C4C4C"/>
          <w:sz w:val="44"/>
          <w:szCs w:val="20"/>
          <w:lang w:eastAsia="sq-AL"/>
        </w:rPr>
      </w:pPr>
      <w:bookmarkStart w:id="0" w:name="_GoBack"/>
      <w:bookmarkEnd w:id="0"/>
    </w:p>
    <w:p w14:paraId="166CCF10" w14:textId="77777777" w:rsidR="00D15349" w:rsidRDefault="00D15349" w:rsidP="00D15349">
      <w:pPr>
        <w:spacing w:after="0" w:line="0" w:lineRule="atLeast"/>
        <w:ind w:right="240"/>
        <w:jc w:val="center"/>
        <w:rPr>
          <w:rFonts w:ascii="Arial" w:eastAsia="Arial" w:hAnsi="Arial" w:cs="Arial"/>
          <w:b/>
          <w:color w:val="4C4C4C"/>
          <w:sz w:val="44"/>
          <w:szCs w:val="20"/>
          <w:lang w:eastAsia="sq-AL"/>
        </w:rPr>
      </w:pPr>
    </w:p>
    <w:p w14:paraId="67506084" w14:textId="77777777" w:rsidR="00D15349" w:rsidRDefault="00D15349" w:rsidP="00D15349">
      <w:pPr>
        <w:spacing w:after="0" w:line="0" w:lineRule="atLeast"/>
        <w:ind w:right="240"/>
        <w:jc w:val="center"/>
        <w:rPr>
          <w:rFonts w:ascii="Arial" w:eastAsia="Arial" w:hAnsi="Arial" w:cs="Arial"/>
          <w:b/>
          <w:color w:val="4C4C4C"/>
          <w:sz w:val="44"/>
          <w:szCs w:val="20"/>
          <w:lang w:eastAsia="sq-AL"/>
        </w:rPr>
      </w:pPr>
    </w:p>
    <w:p w14:paraId="1193A1A4" w14:textId="77777777" w:rsidR="00D15349" w:rsidRDefault="00D15349" w:rsidP="00D15349">
      <w:pPr>
        <w:spacing w:after="0" w:line="0" w:lineRule="atLeast"/>
        <w:ind w:right="240"/>
        <w:jc w:val="center"/>
        <w:rPr>
          <w:rFonts w:ascii="Arial" w:eastAsia="Arial" w:hAnsi="Arial" w:cs="Arial"/>
          <w:b/>
          <w:color w:val="4C4C4C"/>
          <w:sz w:val="44"/>
          <w:szCs w:val="20"/>
          <w:lang w:eastAsia="sq-AL"/>
        </w:rPr>
      </w:pPr>
    </w:p>
    <w:p w14:paraId="67ACC374" w14:textId="77777777" w:rsidR="00D15349" w:rsidRDefault="00D15349" w:rsidP="00D15349">
      <w:pPr>
        <w:spacing w:after="0" w:line="0" w:lineRule="atLeast"/>
        <w:ind w:right="240"/>
        <w:jc w:val="center"/>
        <w:rPr>
          <w:rFonts w:ascii="Arial" w:eastAsia="Arial" w:hAnsi="Arial" w:cs="Arial"/>
          <w:b/>
          <w:color w:val="4C4C4C"/>
          <w:sz w:val="44"/>
          <w:szCs w:val="20"/>
          <w:lang w:eastAsia="sq-AL"/>
        </w:rPr>
      </w:pPr>
    </w:p>
    <w:p w14:paraId="69D31FCA" w14:textId="77777777" w:rsidR="00D15349" w:rsidRPr="00F205F6" w:rsidRDefault="00D15349" w:rsidP="00D15349">
      <w:pPr>
        <w:spacing w:after="0" w:line="0" w:lineRule="atLeast"/>
        <w:ind w:right="240"/>
        <w:jc w:val="center"/>
        <w:rPr>
          <w:rFonts w:ascii="Book Antiqua" w:eastAsia="Arial" w:hAnsi="Book Antiqua" w:cs="Arial"/>
          <w:b/>
          <w:sz w:val="44"/>
          <w:szCs w:val="20"/>
          <w:lang w:eastAsia="sq-AL"/>
        </w:rPr>
      </w:pPr>
      <w:r w:rsidRPr="00F205F6">
        <w:rPr>
          <w:rFonts w:ascii="Book Antiqua" w:eastAsia="Arial" w:hAnsi="Book Antiqua" w:cs="Arial"/>
          <w:b/>
          <w:sz w:val="44"/>
          <w:szCs w:val="20"/>
          <w:lang w:eastAsia="sq-AL"/>
        </w:rPr>
        <w:t>RREGULLORE</w:t>
      </w:r>
    </w:p>
    <w:p w14:paraId="637782BD" w14:textId="77777777" w:rsidR="00D15349" w:rsidRPr="00F205F6" w:rsidRDefault="00D15349" w:rsidP="00D15349">
      <w:pPr>
        <w:spacing w:after="0" w:line="200" w:lineRule="exact"/>
        <w:rPr>
          <w:rFonts w:ascii="Book Antiqua" w:eastAsia="Times New Roman" w:hAnsi="Book Antiqua" w:cs="Arial"/>
          <w:sz w:val="20"/>
          <w:szCs w:val="20"/>
          <w:lang w:eastAsia="sq-AL"/>
        </w:rPr>
      </w:pPr>
    </w:p>
    <w:p w14:paraId="7ADF7E40" w14:textId="77777777" w:rsidR="00D15349" w:rsidRPr="00F205F6" w:rsidRDefault="00D15349" w:rsidP="00D15349">
      <w:pPr>
        <w:spacing w:after="0" w:line="200" w:lineRule="exact"/>
        <w:rPr>
          <w:rFonts w:ascii="Book Antiqua" w:eastAsia="Times New Roman" w:hAnsi="Book Antiqua" w:cs="Arial"/>
          <w:sz w:val="20"/>
          <w:szCs w:val="20"/>
          <w:lang w:eastAsia="sq-AL"/>
        </w:rPr>
      </w:pPr>
    </w:p>
    <w:p w14:paraId="6AFB452C" w14:textId="77777777" w:rsidR="00D15349" w:rsidRPr="00F205F6" w:rsidRDefault="00D15349" w:rsidP="00D15349">
      <w:pPr>
        <w:spacing w:after="0" w:line="259" w:lineRule="exact"/>
        <w:rPr>
          <w:rFonts w:ascii="Book Antiqua" w:eastAsia="Times New Roman" w:hAnsi="Book Antiqua" w:cs="Arial"/>
          <w:sz w:val="20"/>
          <w:szCs w:val="20"/>
          <w:lang w:eastAsia="sq-AL"/>
        </w:rPr>
      </w:pPr>
    </w:p>
    <w:p w14:paraId="4499A6CA" w14:textId="77777777" w:rsidR="00D15349" w:rsidRPr="00F205F6" w:rsidRDefault="00D15349" w:rsidP="00D15349">
      <w:pPr>
        <w:spacing w:after="0" w:line="0" w:lineRule="atLeast"/>
        <w:ind w:right="240"/>
        <w:jc w:val="center"/>
        <w:rPr>
          <w:rFonts w:ascii="Book Antiqua" w:eastAsia="Arial" w:hAnsi="Book Antiqua" w:cs="Arial"/>
          <w:sz w:val="28"/>
          <w:szCs w:val="20"/>
          <w:lang w:eastAsia="sq-AL"/>
        </w:rPr>
      </w:pPr>
      <w:r w:rsidRPr="00F205F6">
        <w:rPr>
          <w:rFonts w:ascii="Book Antiqua" w:eastAsia="Arial" w:hAnsi="Book Antiqua" w:cs="Arial"/>
          <w:sz w:val="28"/>
          <w:szCs w:val="20"/>
          <w:lang w:eastAsia="sq-AL"/>
        </w:rPr>
        <w:t>PËR</w:t>
      </w:r>
    </w:p>
    <w:p w14:paraId="55A06C52" w14:textId="77777777" w:rsidR="00D15349" w:rsidRPr="00F205F6" w:rsidRDefault="00D15349" w:rsidP="00D15349">
      <w:pPr>
        <w:spacing w:after="0" w:line="200" w:lineRule="exact"/>
        <w:rPr>
          <w:rFonts w:ascii="Book Antiqua" w:eastAsia="Times New Roman" w:hAnsi="Book Antiqua" w:cs="Arial"/>
          <w:sz w:val="20"/>
          <w:szCs w:val="20"/>
          <w:lang w:eastAsia="sq-AL"/>
        </w:rPr>
      </w:pPr>
    </w:p>
    <w:p w14:paraId="066876EF" w14:textId="77777777" w:rsidR="00D15349" w:rsidRPr="00F205F6" w:rsidRDefault="00D15349" w:rsidP="00D15349">
      <w:pPr>
        <w:spacing w:after="0" w:line="200" w:lineRule="exact"/>
        <w:rPr>
          <w:rFonts w:ascii="Book Antiqua" w:eastAsia="Times New Roman" w:hAnsi="Book Antiqua" w:cs="Arial"/>
          <w:sz w:val="20"/>
          <w:szCs w:val="20"/>
          <w:lang w:eastAsia="sq-AL"/>
        </w:rPr>
      </w:pPr>
    </w:p>
    <w:p w14:paraId="70A76CF0" w14:textId="77777777" w:rsidR="00D15349" w:rsidRPr="00F205F6" w:rsidRDefault="00D15349" w:rsidP="00D15349">
      <w:pPr>
        <w:spacing w:after="0" w:line="278" w:lineRule="exact"/>
        <w:rPr>
          <w:rFonts w:ascii="Book Antiqua" w:eastAsia="Times New Roman" w:hAnsi="Book Antiqua" w:cs="Arial"/>
          <w:sz w:val="20"/>
          <w:szCs w:val="20"/>
          <w:lang w:eastAsia="sq-AL"/>
        </w:rPr>
      </w:pPr>
    </w:p>
    <w:p w14:paraId="620B2347" w14:textId="77777777" w:rsidR="00D15349" w:rsidRPr="00F205F6" w:rsidRDefault="00377D42" w:rsidP="00D15349">
      <w:pPr>
        <w:spacing w:after="0" w:line="408" w:lineRule="auto"/>
        <w:ind w:left="360" w:right="600"/>
        <w:jc w:val="center"/>
        <w:rPr>
          <w:rFonts w:ascii="Book Antiqua" w:eastAsia="Arial" w:hAnsi="Book Antiqua" w:cs="Arial"/>
          <w:color w:val="4C4C4C"/>
          <w:sz w:val="28"/>
          <w:szCs w:val="20"/>
          <w:lang w:eastAsia="sq-AL"/>
        </w:rPr>
      </w:pPr>
      <w:r>
        <w:rPr>
          <w:rFonts w:ascii="Book Antiqua" w:eastAsia="Arial" w:hAnsi="Book Antiqua" w:cs="Arial"/>
          <w:sz w:val="28"/>
          <w:szCs w:val="20"/>
          <w:lang w:eastAsia="sq-AL"/>
        </w:rPr>
        <w:t xml:space="preserve">PLOTËSIM </w:t>
      </w:r>
      <w:r w:rsidR="008422C6">
        <w:rPr>
          <w:rFonts w:ascii="Book Antiqua" w:eastAsia="Arial" w:hAnsi="Book Antiqua" w:cs="Arial"/>
          <w:sz w:val="28"/>
          <w:szCs w:val="20"/>
          <w:lang w:eastAsia="sq-AL"/>
        </w:rPr>
        <w:t>NDRYSHIM</w:t>
      </w:r>
      <w:r>
        <w:rPr>
          <w:rFonts w:ascii="Book Antiqua" w:eastAsia="Arial" w:hAnsi="Book Antiqua" w:cs="Arial"/>
          <w:sz w:val="28"/>
          <w:szCs w:val="20"/>
          <w:lang w:eastAsia="sq-AL"/>
        </w:rPr>
        <w:t>IN</w:t>
      </w:r>
      <w:r w:rsidR="003B7F9D">
        <w:rPr>
          <w:rFonts w:ascii="Book Antiqua" w:eastAsia="Arial" w:hAnsi="Book Antiqua" w:cs="Arial"/>
          <w:sz w:val="28"/>
          <w:szCs w:val="20"/>
          <w:lang w:eastAsia="sq-AL"/>
        </w:rPr>
        <w:t xml:space="preserve"> E RREGULLORES 01/2018</w:t>
      </w:r>
      <w:r w:rsidR="008422C6">
        <w:rPr>
          <w:rFonts w:ascii="Book Antiqua" w:eastAsia="Arial" w:hAnsi="Book Antiqua" w:cs="Arial"/>
          <w:sz w:val="28"/>
          <w:szCs w:val="20"/>
          <w:lang w:eastAsia="sq-AL"/>
        </w:rPr>
        <w:t xml:space="preserve"> (01.NR 02-104/01-11899)</w:t>
      </w:r>
      <w:r w:rsidR="003B7F9D">
        <w:rPr>
          <w:rFonts w:ascii="Book Antiqua" w:eastAsia="Arial" w:hAnsi="Book Antiqua" w:cs="Arial"/>
          <w:sz w:val="28"/>
          <w:szCs w:val="20"/>
          <w:lang w:eastAsia="sq-AL"/>
        </w:rPr>
        <w:t xml:space="preserve"> PËR BASHKËPUNIMIN E KOMUNËS ME</w:t>
      </w:r>
      <w:r w:rsidR="008422C6">
        <w:rPr>
          <w:rFonts w:ascii="Book Antiqua" w:eastAsia="Arial" w:hAnsi="Book Antiqua" w:cs="Arial"/>
          <w:sz w:val="28"/>
          <w:szCs w:val="20"/>
          <w:lang w:eastAsia="sq-AL"/>
        </w:rPr>
        <w:t xml:space="preserve"> VENBANIMET,</w:t>
      </w:r>
      <w:r w:rsidR="003B7F9D">
        <w:rPr>
          <w:rFonts w:ascii="Book Antiqua" w:eastAsia="Arial" w:hAnsi="Book Antiqua" w:cs="Arial"/>
          <w:sz w:val="28"/>
          <w:szCs w:val="20"/>
          <w:lang w:eastAsia="sq-AL"/>
        </w:rPr>
        <w:t xml:space="preserve"> </w:t>
      </w:r>
      <w:r w:rsidR="00205207">
        <w:rPr>
          <w:rFonts w:ascii="Book Antiqua" w:eastAsia="Arial" w:hAnsi="Book Antiqua" w:cs="Arial"/>
          <w:sz w:val="28"/>
          <w:szCs w:val="20"/>
          <w:lang w:eastAsia="sq-AL"/>
        </w:rPr>
        <w:t>FSHATRAT DHE LAGJET URBANE</w:t>
      </w:r>
      <w:r w:rsidR="008422C6">
        <w:rPr>
          <w:rFonts w:ascii="Book Antiqua" w:eastAsia="Arial" w:hAnsi="Book Antiqua" w:cs="Arial"/>
          <w:sz w:val="28"/>
          <w:szCs w:val="20"/>
          <w:lang w:eastAsia="sq-AL"/>
        </w:rPr>
        <w:t xml:space="preserve"> TË KOMUNËS SË KAÇANIKUT</w:t>
      </w:r>
      <w:r w:rsidR="00D15349" w:rsidRPr="00F205F6">
        <w:rPr>
          <w:rFonts w:ascii="Book Antiqua" w:eastAsia="Arial" w:hAnsi="Book Antiqua" w:cs="Arial"/>
          <w:sz w:val="28"/>
          <w:szCs w:val="20"/>
          <w:lang w:eastAsia="sq-AL"/>
        </w:rPr>
        <w:t xml:space="preserve"> </w:t>
      </w:r>
    </w:p>
    <w:p w14:paraId="605550CE" w14:textId="77777777" w:rsidR="00D15349" w:rsidRDefault="00D15349" w:rsidP="00D15349"/>
    <w:p w14:paraId="4409CBE6" w14:textId="77777777" w:rsidR="00D15349" w:rsidRPr="00C024E7" w:rsidRDefault="00D15349" w:rsidP="00D15349"/>
    <w:p w14:paraId="46E000F5" w14:textId="77777777" w:rsidR="00D15349" w:rsidRPr="00C024E7" w:rsidRDefault="00D15349" w:rsidP="00D15349"/>
    <w:p w14:paraId="1A919F02" w14:textId="77777777" w:rsidR="00D15349" w:rsidRPr="00C024E7" w:rsidRDefault="00D15349" w:rsidP="00D15349"/>
    <w:p w14:paraId="5F8DC7B2" w14:textId="77777777" w:rsidR="00D15349" w:rsidRPr="00C024E7" w:rsidRDefault="00D15349" w:rsidP="00D15349"/>
    <w:p w14:paraId="5D32EBCD" w14:textId="77777777" w:rsidR="00D15349" w:rsidRPr="00C024E7" w:rsidRDefault="00D15349" w:rsidP="00D15349"/>
    <w:p w14:paraId="058D0625" w14:textId="77777777" w:rsidR="00D15349" w:rsidRPr="00C024E7" w:rsidRDefault="00D15349" w:rsidP="00D15349"/>
    <w:p w14:paraId="0E3177C9" w14:textId="77777777" w:rsidR="00D15349" w:rsidRPr="00C024E7" w:rsidRDefault="00D15349" w:rsidP="00D15349"/>
    <w:p w14:paraId="1ACD124B" w14:textId="77777777" w:rsidR="00D15349" w:rsidRPr="00C024E7" w:rsidRDefault="00D15349" w:rsidP="00D15349"/>
    <w:p w14:paraId="48438A88" w14:textId="77777777" w:rsidR="00D15349" w:rsidRPr="00C024E7" w:rsidRDefault="00D15349" w:rsidP="00D15349"/>
    <w:p w14:paraId="62266197" w14:textId="77777777" w:rsidR="00D15349" w:rsidRPr="00C024E7" w:rsidRDefault="00D15349" w:rsidP="00D15349"/>
    <w:p w14:paraId="757AC40E" w14:textId="6A471470" w:rsidR="00D15349" w:rsidRPr="00C024E7" w:rsidRDefault="00F97185" w:rsidP="00F97185">
      <w:pPr>
        <w:jc w:val="center"/>
      </w:pPr>
      <w:r>
        <w:t>Tetor,2019.</w:t>
      </w:r>
    </w:p>
    <w:p w14:paraId="01C04400" w14:textId="6ECC19B5" w:rsidR="00D15349" w:rsidRPr="00A206EF" w:rsidRDefault="00A34A07" w:rsidP="00D15349">
      <w:pPr>
        <w:spacing w:line="240" w:lineRule="auto"/>
        <w:ind w:left="6"/>
        <w:jc w:val="both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lastRenderedPageBreak/>
        <w:t>Në mbështetje të nenit 11, nenit</w:t>
      </w:r>
      <w:r w:rsidR="00D15349" w:rsidRPr="00A206EF">
        <w:rPr>
          <w:rFonts w:ascii="Book Antiqua" w:eastAsia="Arial" w:hAnsi="Book Antiqua"/>
          <w:sz w:val="24"/>
          <w:szCs w:val="24"/>
        </w:rPr>
        <w:t xml:space="preserve"> 12, pa</w:t>
      </w:r>
      <w:r>
        <w:rPr>
          <w:rFonts w:ascii="Book Antiqua" w:eastAsia="Arial" w:hAnsi="Book Antiqua"/>
          <w:sz w:val="24"/>
          <w:szCs w:val="24"/>
        </w:rPr>
        <w:t>ragrafin 12.2, pika c) dhe nenit</w:t>
      </w:r>
      <w:r w:rsidR="00D15349" w:rsidRPr="00A206EF">
        <w:rPr>
          <w:rFonts w:ascii="Book Antiqua" w:eastAsia="Arial" w:hAnsi="Book Antiqua"/>
          <w:sz w:val="24"/>
          <w:szCs w:val="24"/>
        </w:rPr>
        <w:t xml:space="preserve"> 17, pika s) të Ligjit nr. 03/L-040 për Vetëqeverisjen Lokale (“Gazeta Zyrtare e Republikës së Kosovës”, nr. 28/2008)</w:t>
      </w:r>
      <w:r w:rsidR="00BA291F">
        <w:rPr>
          <w:rFonts w:ascii="Book Antiqua" w:eastAsia="Arial" w:hAnsi="Book Antiqua"/>
          <w:sz w:val="24"/>
          <w:szCs w:val="24"/>
        </w:rPr>
        <w:t>,</w:t>
      </w:r>
      <w:r w:rsidR="00D15349" w:rsidRPr="00A206EF">
        <w:rPr>
          <w:rFonts w:ascii="Book Antiqua" w:eastAsia="Arial" w:hAnsi="Book Antiqua"/>
          <w:sz w:val="24"/>
          <w:szCs w:val="24"/>
        </w:rPr>
        <w:t xml:space="preserve"> </w:t>
      </w:r>
      <w:r w:rsidR="00373486">
        <w:rPr>
          <w:rFonts w:ascii="Book Antiqua" w:eastAsia="Arial" w:hAnsi="Book Antiqua"/>
          <w:sz w:val="24"/>
          <w:szCs w:val="24"/>
        </w:rPr>
        <w:t xml:space="preserve">Udhëzimit Administrativ </w:t>
      </w:r>
      <w:r w:rsidR="00377D42">
        <w:rPr>
          <w:rFonts w:ascii="Book Antiqua" w:eastAsia="Arial" w:hAnsi="Book Antiqua"/>
          <w:sz w:val="24"/>
          <w:szCs w:val="24"/>
        </w:rPr>
        <w:t>(MAPL) Nr. 02/2019 për Organizimin, Funksionimin dhe Bashkëpunimin e Komunave me Fshatrat, Vendbanimet dhe Lagjet Urbane,</w:t>
      </w:r>
      <w:r w:rsidR="00D15349" w:rsidRPr="00A206EF">
        <w:rPr>
          <w:rFonts w:ascii="Book Antiqua" w:eastAsia="Arial" w:hAnsi="Book Antiqua"/>
          <w:sz w:val="24"/>
          <w:szCs w:val="24"/>
        </w:rPr>
        <w:t xml:space="preserve"> nenit </w:t>
      </w:r>
      <w:r w:rsidR="001018BB">
        <w:rPr>
          <w:rFonts w:ascii="Book Antiqua" w:eastAsia="Arial" w:hAnsi="Book Antiqua"/>
          <w:sz w:val="24"/>
          <w:szCs w:val="24"/>
        </w:rPr>
        <w:t>34</w:t>
      </w:r>
      <w:r w:rsidR="00377D42">
        <w:rPr>
          <w:rFonts w:ascii="Book Antiqua" w:eastAsia="Arial" w:hAnsi="Book Antiqua"/>
          <w:sz w:val="24"/>
          <w:szCs w:val="24"/>
        </w:rPr>
        <w:t>.5</w:t>
      </w:r>
      <w:r w:rsidR="001018BB">
        <w:rPr>
          <w:rFonts w:ascii="Book Antiqua" w:eastAsia="Arial" w:hAnsi="Book Antiqua"/>
          <w:sz w:val="24"/>
          <w:szCs w:val="24"/>
        </w:rPr>
        <w:t xml:space="preserve"> </w:t>
      </w:r>
      <w:r w:rsidR="00D15349" w:rsidRPr="00A206EF">
        <w:rPr>
          <w:rFonts w:ascii="Book Antiqua" w:eastAsia="Arial" w:hAnsi="Book Antiqua"/>
          <w:sz w:val="24"/>
          <w:szCs w:val="24"/>
        </w:rPr>
        <w:t xml:space="preserve">të Statutit të Komunës së Kaçanikut, </w:t>
      </w:r>
      <w:r w:rsidRPr="00A206EF">
        <w:rPr>
          <w:rFonts w:ascii="Book Antiqua" w:eastAsia="Arial" w:hAnsi="Book Antiqua"/>
          <w:sz w:val="24"/>
          <w:szCs w:val="24"/>
        </w:rPr>
        <w:t xml:space="preserve">Kuvendi i Komunës së Kaçanikut </w:t>
      </w:r>
      <w:r w:rsidR="00D15349" w:rsidRPr="00A206EF">
        <w:rPr>
          <w:rFonts w:ascii="Book Antiqua" w:eastAsia="Arial" w:hAnsi="Book Antiqua"/>
          <w:sz w:val="24"/>
          <w:szCs w:val="24"/>
        </w:rPr>
        <w:t>në mbledhjen e mbajtur më _______________, miratoi këtë:</w:t>
      </w:r>
    </w:p>
    <w:p w14:paraId="47FD71AA" w14:textId="77777777" w:rsidR="00D15349" w:rsidRDefault="00D15349" w:rsidP="00D15349">
      <w:pPr>
        <w:spacing w:line="0" w:lineRule="atLeast"/>
        <w:ind w:right="-5"/>
        <w:jc w:val="center"/>
        <w:rPr>
          <w:rFonts w:ascii="Book Antiqua" w:eastAsia="Arial" w:hAnsi="Book Antiqua"/>
          <w:b/>
          <w:sz w:val="32"/>
        </w:rPr>
      </w:pPr>
    </w:p>
    <w:p w14:paraId="60FE7368" w14:textId="77777777" w:rsidR="00D15349" w:rsidRPr="00A20356" w:rsidRDefault="00D15349" w:rsidP="00D15349">
      <w:pPr>
        <w:spacing w:line="0" w:lineRule="atLeast"/>
        <w:ind w:right="-5"/>
        <w:jc w:val="center"/>
        <w:rPr>
          <w:rFonts w:ascii="Book Antiqua" w:eastAsia="Arial" w:hAnsi="Book Antiqua"/>
          <w:b/>
          <w:sz w:val="28"/>
          <w:szCs w:val="28"/>
        </w:rPr>
      </w:pPr>
      <w:r w:rsidRPr="00A20356">
        <w:rPr>
          <w:rFonts w:ascii="Book Antiqua" w:eastAsia="Arial" w:hAnsi="Book Antiqua"/>
          <w:b/>
          <w:sz w:val="28"/>
          <w:szCs w:val="28"/>
        </w:rPr>
        <w:t>R</w:t>
      </w:r>
      <w:r w:rsidR="00A20356">
        <w:rPr>
          <w:rFonts w:ascii="Book Antiqua" w:eastAsia="Arial" w:hAnsi="Book Antiqua"/>
          <w:b/>
          <w:sz w:val="28"/>
          <w:szCs w:val="28"/>
        </w:rPr>
        <w:t>R</w:t>
      </w:r>
      <w:r w:rsidRPr="00A20356">
        <w:rPr>
          <w:rFonts w:ascii="Book Antiqua" w:eastAsia="Arial" w:hAnsi="Book Antiqua"/>
          <w:b/>
          <w:sz w:val="28"/>
          <w:szCs w:val="28"/>
        </w:rPr>
        <w:t>EGULLORE</w:t>
      </w:r>
    </w:p>
    <w:p w14:paraId="1C9E35CC" w14:textId="77777777" w:rsidR="00D15349" w:rsidRPr="00A20356" w:rsidRDefault="00D15349" w:rsidP="00D15349">
      <w:pPr>
        <w:spacing w:line="353" w:lineRule="exact"/>
        <w:rPr>
          <w:rFonts w:ascii="Book Antiqua" w:eastAsia="Times New Roman" w:hAnsi="Book Antiqua"/>
          <w:sz w:val="28"/>
          <w:szCs w:val="28"/>
        </w:rPr>
      </w:pPr>
    </w:p>
    <w:p w14:paraId="7C82A4DA" w14:textId="77777777" w:rsidR="00D15349" w:rsidRPr="00A20356" w:rsidRDefault="00D15349" w:rsidP="00D15349">
      <w:pPr>
        <w:spacing w:line="0" w:lineRule="atLeast"/>
        <w:ind w:right="-5"/>
        <w:jc w:val="center"/>
        <w:rPr>
          <w:rFonts w:ascii="Book Antiqua" w:eastAsia="Arial" w:hAnsi="Book Antiqua"/>
          <w:b/>
          <w:sz w:val="28"/>
          <w:szCs w:val="28"/>
        </w:rPr>
      </w:pPr>
      <w:r w:rsidRPr="00A20356">
        <w:rPr>
          <w:rFonts w:ascii="Book Antiqua" w:eastAsia="Arial" w:hAnsi="Book Antiqua"/>
          <w:b/>
          <w:sz w:val="28"/>
          <w:szCs w:val="28"/>
        </w:rPr>
        <w:t>PËR</w:t>
      </w:r>
    </w:p>
    <w:p w14:paraId="3AFB45EB" w14:textId="77777777" w:rsidR="00377D42" w:rsidRPr="00377D42" w:rsidRDefault="00377D42" w:rsidP="00377D42">
      <w:pPr>
        <w:spacing w:after="0" w:line="408" w:lineRule="auto"/>
        <w:ind w:left="360" w:right="600"/>
        <w:jc w:val="center"/>
        <w:rPr>
          <w:rFonts w:ascii="Book Antiqua" w:eastAsia="Arial" w:hAnsi="Book Antiqua" w:cs="Arial"/>
          <w:b/>
          <w:color w:val="4C4C4C"/>
          <w:sz w:val="28"/>
          <w:szCs w:val="20"/>
          <w:lang w:eastAsia="sq-AL"/>
        </w:rPr>
      </w:pPr>
      <w:r w:rsidRPr="00377D42">
        <w:rPr>
          <w:rFonts w:ascii="Book Antiqua" w:eastAsia="Arial" w:hAnsi="Book Antiqua" w:cs="Arial"/>
          <w:b/>
          <w:sz w:val="28"/>
          <w:szCs w:val="20"/>
          <w:lang w:eastAsia="sq-AL"/>
        </w:rPr>
        <w:t>PLOTËSIM NDRYSHIM</w:t>
      </w:r>
      <w:r>
        <w:rPr>
          <w:rFonts w:ascii="Book Antiqua" w:eastAsia="Arial" w:hAnsi="Book Antiqua" w:cs="Arial"/>
          <w:b/>
          <w:sz w:val="28"/>
          <w:szCs w:val="20"/>
          <w:lang w:eastAsia="sq-AL"/>
        </w:rPr>
        <w:t>IN</w:t>
      </w:r>
      <w:r w:rsidRPr="00377D42">
        <w:rPr>
          <w:rFonts w:ascii="Book Antiqua" w:eastAsia="Arial" w:hAnsi="Book Antiqua" w:cs="Arial"/>
          <w:b/>
          <w:sz w:val="28"/>
          <w:szCs w:val="20"/>
          <w:lang w:eastAsia="sq-AL"/>
        </w:rPr>
        <w:t xml:space="preserve"> E RREGULLORES 01/2018 (01.NR 02-104/01-11899) PËR BASHKËPUNIMIN E KOMUNËS ME VENBANIMET, FSHATRAT DHE LAGJET URBANE TË KOMUNËS SË KAÇANIKUT </w:t>
      </w:r>
    </w:p>
    <w:p w14:paraId="54B612A0" w14:textId="77777777" w:rsidR="00D15349" w:rsidRDefault="00D15349" w:rsidP="00377D42">
      <w:pPr>
        <w:spacing w:line="370" w:lineRule="exact"/>
        <w:jc w:val="center"/>
        <w:rPr>
          <w:rFonts w:ascii="Book Antiqua" w:eastAsia="Times New Roman" w:hAnsi="Book Antiqua"/>
          <w:sz w:val="32"/>
          <w:szCs w:val="32"/>
        </w:rPr>
      </w:pPr>
    </w:p>
    <w:p w14:paraId="67F55E30" w14:textId="77777777" w:rsidR="00377D42" w:rsidRPr="00A20356" w:rsidRDefault="00377D42" w:rsidP="00377D42">
      <w:pPr>
        <w:spacing w:line="370" w:lineRule="exact"/>
        <w:jc w:val="center"/>
        <w:rPr>
          <w:rFonts w:ascii="Book Antiqua" w:eastAsia="Times New Roman" w:hAnsi="Book Antiqua"/>
          <w:b/>
          <w:sz w:val="24"/>
          <w:szCs w:val="24"/>
        </w:rPr>
      </w:pPr>
      <w:r w:rsidRPr="00A20356">
        <w:rPr>
          <w:rFonts w:ascii="Book Antiqua" w:eastAsia="Times New Roman" w:hAnsi="Book Antiqua"/>
          <w:b/>
          <w:sz w:val="24"/>
          <w:szCs w:val="24"/>
        </w:rPr>
        <w:t>Neni 1</w:t>
      </w:r>
    </w:p>
    <w:p w14:paraId="4B2B3E04" w14:textId="77777777" w:rsidR="00377D42" w:rsidRDefault="00377D42" w:rsidP="00377D42">
      <w:pPr>
        <w:spacing w:line="370" w:lineRule="exact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Me këtë Rregullore, plotësohet dhe ndryshohet Rregullorja 01/2018 (01. Nr. 02-104/01-11899) për Bashkëpunimin e Komunës me Vendbanimet, Fshatrat, dhe Lagjet Urbane të Komunës së Kaçanikut e datës 27.04.2018.</w:t>
      </w:r>
    </w:p>
    <w:p w14:paraId="54F6EC7A" w14:textId="77777777" w:rsidR="00377D42" w:rsidRPr="00A20356" w:rsidRDefault="00377D42" w:rsidP="00377D42">
      <w:pPr>
        <w:spacing w:line="370" w:lineRule="exact"/>
        <w:jc w:val="center"/>
        <w:rPr>
          <w:rFonts w:ascii="Book Antiqua" w:eastAsia="Times New Roman" w:hAnsi="Book Antiqua"/>
          <w:b/>
          <w:sz w:val="24"/>
          <w:szCs w:val="24"/>
        </w:rPr>
      </w:pPr>
      <w:r w:rsidRPr="00A20356">
        <w:rPr>
          <w:rFonts w:ascii="Book Antiqua" w:eastAsia="Times New Roman" w:hAnsi="Book Antiqua"/>
          <w:b/>
          <w:sz w:val="24"/>
          <w:szCs w:val="24"/>
        </w:rPr>
        <w:t>Neni 2</w:t>
      </w:r>
    </w:p>
    <w:p w14:paraId="1FDAFA09" w14:textId="14A6815B" w:rsidR="00377D42" w:rsidRDefault="00A20356" w:rsidP="00377D42">
      <w:pPr>
        <w:spacing w:line="370" w:lineRule="exact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Ndryshohet neni 3, paragrafi 2</w:t>
      </w:r>
      <w:r w:rsidR="00324435">
        <w:rPr>
          <w:rFonts w:ascii="Book Antiqua" w:eastAsia="Times New Roman" w:hAnsi="Book Antiqua"/>
          <w:sz w:val="24"/>
          <w:szCs w:val="24"/>
        </w:rPr>
        <w:t>, me tekstin në</w:t>
      </w:r>
      <w:r>
        <w:rPr>
          <w:rFonts w:ascii="Book Antiqua" w:eastAsia="Times New Roman" w:hAnsi="Book Antiqua"/>
          <w:sz w:val="24"/>
          <w:szCs w:val="24"/>
        </w:rPr>
        <w:t xml:space="preserve"> vijim: “Komuna e Kaçaniku</w:t>
      </w:r>
      <w:r w:rsidR="00324435">
        <w:rPr>
          <w:rFonts w:ascii="Book Antiqua" w:eastAsia="Times New Roman" w:hAnsi="Book Antiqua"/>
          <w:sz w:val="24"/>
          <w:szCs w:val="24"/>
        </w:rPr>
        <w:t>t themelon 20 këshilla lokale të</w:t>
      </w:r>
      <w:r>
        <w:rPr>
          <w:rFonts w:ascii="Book Antiqua" w:eastAsia="Times New Roman" w:hAnsi="Book Antiqua"/>
          <w:sz w:val="24"/>
          <w:szCs w:val="24"/>
        </w:rPr>
        <w:t xml:space="preserve"> fshatrave, vendbanimeve formale dhe jo form</w:t>
      </w:r>
      <w:r w:rsidR="00324435">
        <w:rPr>
          <w:rFonts w:ascii="Book Antiqua" w:eastAsia="Times New Roman" w:hAnsi="Book Antiqua"/>
          <w:sz w:val="24"/>
          <w:szCs w:val="24"/>
        </w:rPr>
        <w:t>ale dhe lagjeve urbane dhe do të</w:t>
      </w:r>
      <w:r>
        <w:rPr>
          <w:rFonts w:ascii="Book Antiqua" w:eastAsia="Times New Roman" w:hAnsi="Book Antiqua"/>
          <w:sz w:val="24"/>
          <w:szCs w:val="24"/>
        </w:rPr>
        <w:t xml:space="preserve"> pa</w:t>
      </w:r>
      <w:r w:rsidR="00324435">
        <w:rPr>
          <w:rFonts w:ascii="Book Antiqua" w:eastAsia="Times New Roman" w:hAnsi="Book Antiqua"/>
          <w:sz w:val="24"/>
          <w:szCs w:val="24"/>
        </w:rPr>
        <w:t>raqiten në listë të veç</w:t>
      </w:r>
      <w:r>
        <w:rPr>
          <w:rFonts w:ascii="Book Antiqua" w:eastAsia="Times New Roman" w:hAnsi="Book Antiqua"/>
          <w:sz w:val="24"/>
          <w:szCs w:val="24"/>
        </w:rPr>
        <w:t>ant</w:t>
      </w:r>
      <w:r w:rsidR="00A2572E">
        <w:rPr>
          <w:rFonts w:ascii="Book Antiqua" w:eastAsia="Times New Roman" w:hAnsi="Book Antiqua"/>
          <w:sz w:val="24"/>
          <w:szCs w:val="24"/>
        </w:rPr>
        <w:t>ë</w:t>
      </w:r>
      <w:r>
        <w:rPr>
          <w:rFonts w:ascii="Book Antiqua" w:eastAsia="Times New Roman" w:hAnsi="Book Antiqua"/>
          <w:sz w:val="24"/>
          <w:szCs w:val="24"/>
        </w:rPr>
        <w:t xml:space="preserve">, Shtojca Nr 1. </w:t>
      </w:r>
      <w:r w:rsidR="00324435">
        <w:rPr>
          <w:rFonts w:ascii="Book Antiqua" w:eastAsia="Times New Roman" w:hAnsi="Book Antiqua"/>
          <w:sz w:val="24"/>
          <w:szCs w:val="24"/>
        </w:rPr>
        <w:t>që do të jetë pjesë përbërëse e kë</w:t>
      </w:r>
      <w:r>
        <w:rPr>
          <w:rFonts w:ascii="Book Antiqua" w:eastAsia="Times New Roman" w:hAnsi="Book Antiqua"/>
          <w:sz w:val="24"/>
          <w:szCs w:val="24"/>
        </w:rPr>
        <w:t>saj rregullore</w:t>
      </w:r>
      <w:r w:rsidR="007C38C7">
        <w:rPr>
          <w:rFonts w:ascii="Book Antiqua" w:eastAsia="Times New Roman" w:hAnsi="Book Antiqua"/>
          <w:sz w:val="24"/>
          <w:szCs w:val="24"/>
        </w:rPr>
        <w:t>”</w:t>
      </w:r>
      <w:r>
        <w:rPr>
          <w:rFonts w:ascii="Book Antiqua" w:eastAsia="Times New Roman" w:hAnsi="Book Antiqua"/>
          <w:sz w:val="24"/>
          <w:szCs w:val="24"/>
        </w:rPr>
        <w:t>.</w:t>
      </w:r>
    </w:p>
    <w:p w14:paraId="2EB6EC75" w14:textId="77777777" w:rsidR="0046194E" w:rsidRPr="0046194E" w:rsidRDefault="0046194E" w:rsidP="0046194E">
      <w:pPr>
        <w:spacing w:line="370" w:lineRule="exact"/>
        <w:jc w:val="center"/>
        <w:rPr>
          <w:rFonts w:ascii="Book Antiqua" w:eastAsia="Times New Roman" w:hAnsi="Book Antiqua"/>
          <w:b/>
          <w:sz w:val="24"/>
          <w:szCs w:val="24"/>
        </w:rPr>
      </w:pPr>
      <w:r w:rsidRPr="0046194E">
        <w:rPr>
          <w:rFonts w:ascii="Book Antiqua" w:eastAsia="Times New Roman" w:hAnsi="Book Antiqua"/>
          <w:b/>
          <w:sz w:val="24"/>
          <w:szCs w:val="24"/>
        </w:rPr>
        <w:t>Neni 3</w:t>
      </w:r>
    </w:p>
    <w:p w14:paraId="3A9A1F65" w14:textId="731303A4" w:rsidR="00CC4A00" w:rsidRDefault="00CC4A00" w:rsidP="00CC4A00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  <w:r w:rsidRPr="00CC4A00">
        <w:rPr>
          <w:rFonts w:ascii="Book Antiqua" w:eastAsia="Times New Roman" w:hAnsi="Book Antiqua"/>
          <w:sz w:val="24"/>
          <w:szCs w:val="24"/>
        </w:rPr>
        <w:t xml:space="preserve">Ndryshohet neni 4, </w:t>
      </w:r>
      <w:r w:rsidR="00060AB4">
        <w:rPr>
          <w:rFonts w:ascii="Book Antiqua" w:eastAsia="Times New Roman" w:hAnsi="Book Antiqua"/>
          <w:sz w:val="24"/>
          <w:szCs w:val="24"/>
        </w:rPr>
        <w:t xml:space="preserve">paragrafi 1, </w:t>
      </w:r>
      <w:r w:rsidR="00A609E7">
        <w:rPr>
          <w:rFonts w:ascii="Book Antiqua" w:eastAsia="Times New Roman" w:hAnsi="Book Antiqua"/>
          <w:sz w:val="24"/>
          <w:szCs w:val="24"/>
        </w:rPr>
        <w:t>me tekstin në</w:t>
      </w:r>
      <w:r w:rsidRPr="00CC4A00">
        <w:rPr>
          <w:rFonts w:ascii="Book Antiqua" w:eastAsia="Times New Roman" w:hAnsi="Book Antiqua"/>
          <w:sz w:val="24"/>
          <w:szCs w:val="24"/>
        </w:rPr>
        <w:t xml:space="preserve"> vijim: “</w:t>
      </w:r>
      <w:r w:rsidRPr="00CC4A00">
        <w:rPr>
          <w:rFonts w:ascii="Book Antiqua" w:hAnsi="Book Antiqua"/>
          <w:sz w:val="24"/>
          <w:szCs w:val="24"/>
        </w:rPr>
        <w:t xml:space="preserve">Kuvendi i Komunës emëron një komision për të udhëhequr dhe koordinuar </w:t>
      </w:r>
      <w:r>
        <w:rPr>
          <w:rFonts w:ascii="Book Antiqua" w:hAnsi="Book Antiqua"/>
          <w:sz w:val="24"/>
          <w:szCs w:val="24"/>
        </w:rPr>
        <w:t>procesin</w:t>
      </w:r>
      <w:r w:rsidRPr="00CC4A00">
        <w:rPr>
          <w:rFonts w:ascii="Book Antiqua" w:hAnsi="Book Antiqua"/>
          <w:sz w:val="24"/>
          <w:szCs w:val="24"/>
        </w:rPr>
        <w:t xml:space="preserve"> në teren në zgjedhjen e këshillave l</w:t>
      </w:r>
      <w:r>
        <w:rPr>
          <w:rFonts w:ascii="Book Antiqua" w:hAnsi="Book Antiqua"/>
          <w:sz w:val="24"/>
          <w:szCs w:val="24"/>
        </w:rPr>
        <w:t>okale. Komisioni duhet të ketë shtatë (7)</w:t>
      </w:r>
      <w:r w:rsidRPr="00CC4A00">
        <w:rPr>
          <w:rFonts w:ascii="Book Antiqua" w:hAnsi="Book Antiqua"/>
          <w:sz w:val="24"/>
          <w:szCs w:val="24"/>
        </w:rPr>
        <w:t xml:space="preserve"> anëtarë: </w:t>
      </w:r>
      <w:r>
        <w:rPr>
          <w:rFonts w:ascii="Book Antiqua" w:hAnsi="Book Antiqua"/>
          <w:sz w:val="24"/>
          <w:szCs w:val="24"/>
        </w:rPr>
        <w:t>katër (4)</w:t>
      </w:r>
      <w:r w:rsidRPr="00CC4A00">
        <w:rPr>
          <w:rFonts w:ascii="Book Antiqua" w:hAnsi="Book Antiqua"/>
          <w:sz w:val="24"/>
          <w:szCs w:val="24"/>
        </w:rPr>
        <w:t xml:space="preserve"> anëtarë nga Kuvendi i Komunës, një</w:t>
      </w:r>
      <w:r>
        <w:rPr>
          <w:rFonts w:ascii="Book Antiqua" w:hAnsi="Book Antiqua"/>
          <w:sz w:val="24"/>
          <w:szCs w:val="24"/>
        </w:rPr>
        <w:t xml:space="preserve"> (1)</w:t>
      </w:r>
      <w:r w:rsidRPr="00CC4A00">
        <w:rPr>
          <w:rFonts w:ascii="Book Antiqua" w:hAnsi="Book Antiqua"/>
          <w:sz w:val="24"/>
          <w:szCs w:val="24"/>
        </w:rPr>
        <w:t xml:space="preserve"> anëtar nga ekzekutivi, </w:t>
      </w:r>
      <w:r>
        <w:rPr>
          <w:rFonts w:ascii="Book Antiqua" w:hAnsi="Book Antiqua"/>
          <w:sz w:val="24"/>
          <w:szCs w:val="24"/>
        </w:rPr>
        <w:t xml:space="preserve">(1) </w:t>
      </w:r>
      <w:r w:rsidRPr="00CC4A00">
        <w:rPr>
          <w:rFonts w:ascii="Book Antiqua" w:hAnsi="Book Antiqua"/>
          <w:sz w:val="24"/>
          <w:szCs w:val="24"/>
        </w:rPr>
        <w:t>një nga shoqëria civile dhe një</w:t>
      </w:r>
      <w:r>
        <w:rPr>
          <w:rFonts w:ascii="Book Antiqua" w:hAnsi="Book Antiqua"/>
          <w:sz w:val="24"/>
          <w:szCs w:val="24"/>
        </w:rPr>
        <w:t xml:space="preserve"> (1)</w:t>
      </w:r>
      <w:r w:rsidRPr="00CC4A00">
        <w:rPr>
          <w:rFonts w:ascii="Book Antiqua" w:hAnsi="Book Antiqua"/>
          <w:sz w:val="24"/>
          <w:szCs w:val="24"/>
        </w:rPr>
        <w:t xml:space="preserve"> nga përfaqësuesit e fshatit, vendbanimit apo lagjes urbane</w:t>
      </w:r>
      <w:r>
        <w:rPr>
          <w:rFonts w:ascii="Book Antiqua" w:hAnsi="Book Antiqua"/>
          <w:sz w:val="24"/>
          <w:szCs w:val="24"/>
        </w:rPr>
        <w:t xml:space="preserve">. </w:t>
      </w:r>
      <w:r w:rsidR="00060AB4">
        <w:rPr>
          <w:rFonts w:ascii="Book Antiqua" w:hAnsi="Book Antiqua"/>
          <w:sz w:val="24"/>
          <w:szCs w:val="24"/>
        </w:rPr>
        <w:t>K</w:t>
      </w:r>
      <w:r w:rsidR="00A609E7">
        <w:rPr>
          <w:rFonts w:ascii="Book Antiqua" w:hAnsi="Book Antiqua"/>
          <w:sz w:val="24"/>
          <w:szCs w:val="24"/>
        </w:rPr>
        <w:t>omisioni do të reflektoj perfaqë</w:t>
      </w:r>
      <w:r w:rsidR="00060AB4">
        <w:rPr>
          <w:rFonts w:ascii="Book Antiqua" w:hAnsi="Book Antiqua"/>
          <w:sz w:val="24"/>
          <w:szCs w:val="24"/>
        </w:rPr>
        <w:t>sim gjinor dhe etnik</w:t>
      </w:r>
      <w:r w:rsidRPr="00CC4A00">
        <w:rPr>
          <w:rFonts w:ascii="Book Antiqua" w:hAnsi="Book Antiqua"/>
          <w:sz w:val="24"/>
          <w:szCs w:val="24"/>
        </w:rPr>
        <w:t>. Përbërja e komisionit duhet të përfaqësojë përbërjen e subjekteve politike me numër më të madh të anëtarëve të përfaqësuara në Kuvendin e Komunës. Kryesuesi i komisionit zgjidhet nga anëtarët e komisionit</w:t>
      </w:r>
      <w:r w:rsidR="00060AB4">
        <w:rPr>
          <w:rFonts w:ascii="Book Antiqua" w:hAnsi="Book Antiqua"/>
          <w:sz w:val="24"/>
          <w:szCs w:val="24"/>
        </w:rPr>
        <w:t>”</w:t>
      </w:r>
      <w:r w:rsidRPr="00CC4A00">
        <w:rPr>
          <w:rFonts w:ascii="Book Antiqua" w:hAnsi="Book Antiqua"/>
          <w:sz w:val="24"/>
          <w:szCs w:val="24"/>
        </w:rPr>
        <w:t>.</w:t>
      </w:r>
    </w:p>
    <w:p w14:paraId="45B325D4" w14:textId="77777777" w:rsidR="00060AB4" w:rsidRDefault="00060AB4" w:rsidP="00CC4A00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04BF2271" w14:textId="77777777" w:rsidR="00060AB4" w:rsidRDefault="00060AB4" w:rsidP="00060AB4">
      <w:pPr>
        <w:spacing w:before="120" w:after="0" w:line="240" w:lineRule="auto"/>
        <w:jc w:val="center"/>
        <w:rPr>
          <w:rFonts w:ascii="Book Antiqua" w:hAnsi="Book Antiqua"/>
          <w:sz w:val="24"/>
          <w:szCs w:val="24"/>
        </w:rPr>
      </w:pPr>
    </w:p>
    <w:p w14:paraId="3398F629" w14:textId="77777777" w:rsidR="00060AB4" w:rsidRPr="00060AB4" w:rsidRDefault="00060AB4" w:rsidP="00060AB4">
      <w:pPr>
        <w:spacing w:before="120"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060AB4">
        <w:rPr>
          <w:rFonts w:ascii="Book Antiqua" w:hAnsi="Book Antiqua"/>
          <w:b/>
          <w:sz w:val="24"/>
          <w:szCs w:val="24"/>
        </w:rPr>
        <w:t>Neni 4</w:t>
      </w:r>
    </w:p>
    <w:p w14:paraId="0E2843B6" w14:textId="210F3C21" w:rsidR="0046194E" w:rsidRDefault="00A609E7" w:rsidP="0046194E">
      <w:pPr>
        <w:spacing w:line="370" w:lineRule="exact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Ndryshohet përmbajtja e paragrafit 6, të nenit 4 me tekstin në</w:t>
      </w:r>
      <w:r w:rsidR="00060AB4">
        <w:rPr>
          <w:rFonts w:ascii="Book Antiqua" w:eastAsia="Times New Roman" w:hAnsi="Book Antiqua"/>
          <w:sz w:val="24"/>
          <w:szCs w:val="24"/>
        </w:rPr>
        <w:t xml:space="preserve"> vijim: “</w:t>
      </w:r>
      <w:r>
        <w:rPr>
          <w:rFonts w:ascii="Book Antiqua" w:eastAsia="Times New Roman" w:hAnsi="Book Antiqua"/>
          <w:sz w:val="24"/>
          <w:szCs w:val="24"/>
        </w:rPr>
        <w:t>Mandati i komisionit është</w:t>
      </w:r>
      <w:r w:rsidR="00060AB4">
        <w:rPr>
          <w:rFonts w:ascii="Book Antiqua" w:eastAsia="Times New Roman" w:hAnsi="Book Antiqua"/>
          <w:sz w:val="24"/>
          <w:szCs w:val="24"/>
        </w:rPr>
        <w:t xml:space="preserve"> i </w:t>
      </w:r>
      <w:r>
        <w:rPr>
          <w:rFonts w:ascii="Book Antiqua" w:eastAsia="Times New Roman" w:hAnsi="Book Antiqua"/>
          <w:sz w:val="24"/>
          <w:szCs w:val="24"/>
        </w:rPr>
        <w:t>lidhur me mandatin e Kuvendit të Komunë</w:t>
      </w:r>
      <w:r w:rsidR="00060AB4">
        <w:rPr>
          <w:rFonts w:ascii="Book Antiqua" w:eastAsia="Times New Roman" w:hAnsi="Book Antiqua"/>
          <w:sz w:val="24"/>
          <w:szCs w:val="24"/>
        </w:rPr>
        <w:t>s”.</w:t>
      </w:r>
    </w:p>
    <w:p w14:paraId="39BA552A" w14:textId="77777777" w:rsidR="00060AB4" w:rsidRPr="00415A51" w:rsidRDefault="00060AB4" w:rsidP="00060AB4">
      <w:pPr>
        <w:spacing w:line="370" w:lineRule="exact"/>
        <w:jc w:val="center"/>
        <w:rPr>
          <w:rFonts w:ascii="Book Antiqua" w:eastAsia="Times New Roman" w:hAnsi="Book Antiqua"/>
          <w:b/>
          <w:sz w:val="24"/>
          <w:szCs w:val="24"/>
        </w:rPr>
      </w:pPr>
      <w:r w:rsidRPr="00415A51">
        <w:rPr>
          <w:rFonts w:ascii="Book Antiqua" w:eastAsia="Times New Roman" w:hAnsi="Book Antiqua"/>
          <w:b/>
          <w:sz w:val="24"/>
          <w:szCs w:val="24"/>
        </w:rPr>
        <w:t>Neni 5</w:t>
      </w:r>
    </w:p>
    <w:p w14:paraId="3C620101" w14:textId="12F27ACA" w:rsidR="00060AB4" w:rsidRDefault="00A609E7" w:rsidP="00060AB4">
      <w:pPr>
        <w:spacing w:line="370" w:lineRule="exact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Shtohet paragraf i ri në</w:t>
      </w:r>
      <w:r w:rsidR="00060AB4">
        <w:rPr>
          <w:rFonts w:ascii="Book Antiqua" w:eastAsia="Times New Roman" w:hAnsi="Book Antiqua"/>
          <w:sz w:val="24"/>
          <w:szCs w:val="24"/>
        </w:rPr>
        <w:t xml:space="preserve"> nenin 4</w:t>
      </w:r>
      <w:r>
        <w:rPr>
          <w:rFonts w:ascii="Book Antiqua" w:eastAsia="Times New Roman" w:hAnsi="Book Antiqua"/>
          <w:sz w:val="24"/>
          <w:szCs w:val="24"/>
        </w:rPr>
        <w:t>, me tekst në</w:t>
      </w:r>
      <w:r w:rsidR="00060AB4">
        <w:rPr>
          <w:rFonts w:ascii="Book Antiqua" w:eastAsia="Times New Roman" w:hAnsi="Book Antiqua"/>
          <w:sz w:val="24"/>
          <w:szCs w:val="24"/>
        </w:rPr>
        <w:t xml:space="preserve"> vijim “Kom</w:t>
      </w:r>
      <w:r>
        <w:rPr>
          <w:rFonts w:ascii="Book Antiqua" w:eastAsia="Times New Roman" w:hAnsi="Book Antiqua"/>
          <w:sz w:val="24"/>
          <w:szCs w:val="24"/>
        </w:rPr>
        <w:t>isioni raporton para Kuvendit të Komunës pë</w:t>
      </w:r>
      <w:r w:rsidR="00060AB4">
        <w:rPr>
          <w:rFonts w:ascii="Book Antiqua" w:eastAsia="Times New Roman" w:hAnsi="Book Antiqua"/>
          <w:sz w:val="24"/>
          <w:szCs w:val="24"/>
        </w:rPr>
        <w:t>r procesin zgjedhor”.</w:t>
      </w:r>
    </w:p>
    <w:p w14:paraId="16CD478D" w14:textId="77777777" w:rsidR="00415A51" w:rsidRPr="00415A51" w:rsidRDefault="00415A51" w:rsidP="00415A51">
      <w:pPr>
        <w:spacing w:line="370" w:lineRule="exact"/>
        <w:jc w:val="center"/>
        <w:rPr>
          <w:rFonts w:ascii="Book Antiqua" w:eastAsia="Times New Roman" w:hAnsi="Book Antiqua"/>
          <w:b/>
          <w:sz w:val="24"/>
          <w:szCs w:val="24"/>
        </w:rPr>
      </w:pPr>
      <w:r w:rsidRPr="00415A51">
        <w:rPr>
          <w:rFonts w:ascii="Book Antiqua" w:eastAsia="Times New Roman" w:hAnsi="Book Antiqua"/>
          <w:b/>
          <w:sz w:val="24"/>
          <w:szCs w:val="24"/>
        </w:rPr>
        <w:t>Neni 6</w:t>
      </w:r>
    </w:p>
    <w:p w14:paraId="5C3EAAF0" w14:textId="3120C3D5" w:rsidR="00415A51" w:rsidRDefault="007C38C7" w:rsidP="00415A51">
      <w:pPr>
        <w:spacing w:line="370" w:lineRule="exact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Në</w:t>
      </w:r>
      <w:r w:rsidR="00415A51">
        <w:rPr>
          <w:rFonts w:ascii="Book Antiqua" w:eastAsia="Times New Roman" w:hAnsi="Book Antiqua"/>
          <w:sz w:val="24"/>
          <w:szCs w:val="24"/>
        </w:rPr>
        <w:t xml:space="preserve"> neni</w:t>
      </w:r>
      <w:r>
        <w:rPr>
          <w:rFonts w:ascii="Book Antiqua" w:eastAsia="Times New Roman" w:hAnsi="Book Antiqua"/>
          <w:sz w:val="24"/>
          <w:szCs w:val="24"/>
        </w:rPr>
        <w:t>n</w:t>
      </w:r>
      <w:r w:rsidR="00415A51">
        <w:rPr>
          <w:rFonts w:ascii="Book Antiqua" w:eastAsia="Times New Roman" w:hAnsi="Book Antiqua"/>
          <w:sz w:val="24"/>
          <w:szCs w:val="24"/>
        </w:rPr>
        <w:t xml:space="preserve"> 5, par</w:t>
      </w:r>
      <w:r w:rsidR="00A609E7">
        <w:rPr>
          <w:rFonts w:ascii="Book Antiqua" w:eastAsia="Times New Roman" w:hAnsi="Book Antiqua"/>
          <w:sz w:val="24"/>
          <w:szCs w:val="24"/>
        </w:rPr>
        <w:t>agrafi 1, ndryshohet numri i anëtarëve si në</w:t>
      </w:r>
      <w:r w:rsidR="00415A51">
        <w:rPr>
          <w:rFonts w:ascii="Book Antiqua" w:eastAsia="Times New Roman" w:hAnsi="Book Antiqua"/>
          <w:sz w:val="24"/>
          <w:szCs w:val="24"/>
        </w:rPr>
        <w:t xml:space="preserve"> vijim: “</w:t>
      </w:r>
      <w:r w:rsidR="00A609E7">
        <w:rPr>
          <w:rFonts w:ascii="Book Antiqua" w:eastAsia="Times New Roman" w:hAnsi="Book Antiqua"/>
          <w:sz w:val="24"/>
          <w:szCs w:val="24"/>
        </w:rPr>
        <w:t>Këshillat lokale do të kenë pesë (5) deri nëntë (9) anëtarë</w:t>
      </w:r>
      <w:r w:rsidR="00415A51">
        <w:rPr>
          <w:rFonts w:ascii="Book Antiqua" w:eastAsia="Times New Roman" w:hAnsi="Book Antiqua"/>
          <w:sz w:val="24"/>
          <w:szCs w:val="24"/>
        </w:rPr>
        <w:t>”.</w:t>
      </w:r>
    </w:p>
    <w:p w14:paraId="6B30944C" w14:textId="77777777" w:rsidR="00415A51" w:rsidRPr="008607EC" w:rsidRDefault="00415A51" w:rsidP="00415A51">
      <w:pPr>
        <w:spacing w:line="370" w:lineRule="exact"/>
        <w:jc w:val="center"/>
        <w:rPr>
          <w:rFonts w:ascii="Book Antiqua" w:eastAsia="Times New Roman" w:hAnsi="Book Antiqua"/>
          <w:b/>
          <w:sz w:val="24"/>
          <w:szCs w:val="24"/>
        </w:rPr>
      </w:pPr>
      <w:r w:rsidRPr="008607EC">
        <w:rPr>
          <w:rFonts w:ascii="Book Antiqua" w:eastAsia="Times New Roman" w:hAnsi="Book Antiqua"/>
          <w:b/>
          <w:sz w:val="24"/>
          <w:szCs w:val="24"/>
        </w:rPr>
        <w:t>Neni 7</w:t>
      </w:r>
    </w:p>
    <w:p w14:paraId="41B62304" w14:textId="0EB889D8" w:rsidR="00415A51" w:rsidRDefault="00415A51" w:rsidP="00415A51">
      <w:pPr>
        <w:spacing w:line="370" w:lineRule="exact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Shtohet fjalia te </w:t>
      </w:r>
      <w:r w:rsidR="008607EC">
        <w:rPr>
          <w:rFonts w:ascii="Book Antiqua" w:eastAsia="Times New Roman" w:hAnsi="Book Antiqua"/>
          <w:sz w:val="24"/>
          <w:szCs w:val="24"/>
        </w:rPr>
        <w:t>ne</w:t>
      </w:r>
      <w:r w:rsidR="00A609E7">
        <w:rPr>
          <w:rFonts w:ascii="Book Antiqua" w:eastAsia="Times New Roman" w:hAnsi="Book Antiqua"/>
          <w:sz w:val="24"/>
          <w:szCs w:val="24"/>
        </w:rPr>
        <w:t>ni 5, paragrafi 2, me tekstin në</w:t>
      </w:r>
      <w:r w:rsidR="008607EC">
        <w:rPr>
          <w:rFonts w:ascii="Book Antiqua" w:eastAsia="Times New Roman" w:hAnsi="Book Antiqua"/>
          <w:sz w:val="24"/>
          <w:szCs w:val="24"/>
        </w:rPr>
        <w:t xml:space="preserve"> vijim: “</w:t>
      </w:r>
      <w:r w:rsidR="00A609E7">
        <w:rPr>
          <w:rFonts w:ascii="Book Antiqua" w:eastAsia="Times New Roman" w:hAnsi="Book Antiqua"/>
          <w:sz w:val="24"/>
          <w:szCs w:val="24"/>
        </w:rPr>
        <w:t>Këshilli duhet të përfshijë përfaqësimin e ç</w:t>
      </w:r>
      <w:r w:rsidR="008607EC">
        <w:rPr>
          <w:rFonts w:ascii="Book Antiqua" w:eastAsia="Times New Roman" w:hAnsi="Book Antiqua"/>
          <w:sz w:val="24"/>
          <w:szCs w:val="24"/>
        </w:rPr>
        <w:t>do fshati, vendbanimi apo lagje urbane”.</w:t>
      </w:r>
    </w:p>
    <w:p w14:paraId="036A3097" w14:textId="77777777" w:rsidR="008607EC" w:rsidRPr="002A51AB" w:rsidRDefault="008607EC" w:rsidP="008607EC">
      <w:pPr>
        <w:spacing w:line="370" w:lineRule="exact"/>
        <w:jc w:val="center"/>
        <w:rPr>
          <w:rFonts w:ascii="Book Antiqua" w:eastAsia="Times New Roman" w:hAnsi="Book Antiqua"/>
          <w:b/>
          <w:sz w:val="24"/>
          <w:szCs w:val="24"/>
        </w:rPr>
      </w:pPr>
      <w:r w:rsidRPr="002A51AB">
        <w:rPr>
          <w:rFonts w:ascii="Book Antiqua" w:eastAsia="Times New Roman" w:hAnsi="Book Antiqua"/>
          <w:b/>
          <w:sz w:val="24"/>
          <w:szCs w:val="24"/>
        </w:rPr>
        <w:t>Neni 8</w:t>
      </w:r>
    </w:p>
    <w:p w14:paraId="1BD6C60F" w14:textId="6F36A1F3" w:rsidR="008607EC" w:rsidRDefault="008607EC" w:rsidP="008607EC">
      <w:pPr>
        <w:spacing w:line="370" w:lineRule="exact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Ndryshohet ne</w:t>
      </w:r>
      <w:r w:rsidR="00A609E7">
        <w:rPr>
          <w:rFonts w:ascii="Book Antiqua" w:eastAsia="Times New Roman" w:hAnsi="Book Antiqua"/>
          <w:sz w:val="24"/>
          <w:szCs w:val="24"/>
        </w:rPr>
        <w:t>ni 6, paragrafi 5, me tekstin në</w:t>
      </w:r>
      <w:r>
        <w:rPr>
          <w:rFonts w:ascii="Book Antiqua" w:eastAsia="Times New Roman" w:hAnsi="Book Antiqua"/>
          <w:sz w:val="24"/>
          <w:szCs w:val="24"/>
        </w:rPr>
        <w:t xml:space="preserve"> vijim: “</w:t>
      </w:r>
      <w:r w:rsidR="00A609E7">
        <w:rPr>
          <w:rFonts w:ascii="Book Antiqua" w:eastAsia="Times New Roman" w:hAnsi="Book Antiqua"/>
          <w:sz w:val="24"/>
          <w:szCs w:val="24"/>
        </w:rPr>
        <w:t>Në rast të humbjes së mandatit të kryetarit të kë</w:t>
      </w:r>
      <w:r w:rsidR="002A51AB">
        <w:rPr>
          <w:rFonts w:ascii="Book Antiqua" w:eastAsia="Times New Roman" w:hAnsi="Book Antiqua"/>
          <w:sz w:val="24"/>
          <w:szCs w:val="24"/>
        </w:rPr>
        <w:t>shillit, komisioni komunal b</w:t>
      </w:r>
      <w:r w:rsidR="00A609E7">
        <w:rPr>
          <w:rFonts w:ascii="Book Antiqua" w:eastAsia="Times New Roman" w:hAnsi="Book Antiqua"/>
          <w:sz w:val="24"/>
          <w:szCs w:val="24"/>
        </w:rPr>
        <w:t>renda tridhjetë (30) ditësh duhet të</w:t>
      </w:r>
      <w:r w:rsidR="002A51AB">
        <w:rPr>
          <w:rFonts w:ascii="Book Antiqua" w:eastAsia="Times New Roman" w:hAnsi="Book Antiqua"/>
          <w:sz w:val="24"/>
          <w:szCs w:val="24"/>
        </w:rPr>
        <w:t xml:space="preserve"> organizoj zgje</w:t>
      </w:r>
      <w:r w:rsidR="00A609E7">
        <w:rPr>
          <w:rFonts w:ascii="Book Antiqua" w:eastAsia="Times New Roman" w:hAnsi="Book Antiqua"/>
          <w:sz w:val="24"/>
          <w:szCs w:val="24"/>
        </w:rPr>
        <w:t>dhjet për zgjedhjen e kryetarit të</w:t>
      </w:r>
      <w:r w:rsidR="002A51AB">
        <w:rPr>
          <w:rFonts w:ascii="Book Antiqua" w:eastAsia="Times New Roman" w:hAnsi="Book Antiqua"/>
          <w:sz w:val="24"/>
          <w:szCs w:val="24"/>
        </w:rPr>
        <w:t xml:space="preserve"> ri”.</w:t>
      </w:r>
    </w:p>
    <w:p w14:paraId="1978DF94" w14:textId="77777777" w:rsidR="002A51AB" w:rsidRPr="002A51AB" w:rsidRDefault="002A51AB" w:rsidP="002A51AB">
      <w:pPr>
        <w:spacing w:line="370" w:lineRule="exact"/>
        <w:jc w:val="center"/>
        <w:rPr>
          <w:rFonts w:ascii="Book Antiqua" w:eastAsia="Times New Roman" w:hAnsi="Book Antiqua"/>
          <w:b/>
          <w:sz w:val="24"/>
          <w:szCs w:val="24"/>
        </w:rPr>
      </w:pPr>
      <w:r w:rsidRPr="002A51AB">
        <w:rPr>
          <w:rFonts w:ascii="Book Antiqua" w:eastAsia="Times New Roman" w:hAnsi="Book Antiqua"/>
          <w:b/>
          <w:sz w:val="24"/>
          <w:szCs w:val="24"/>
        </w:rPr>
        <w:t>Neni 9</w:t>
      </w:r>
    </w:p>
    <w:p w14:paraId="4D25F819" w14:textId="2B58BD61" w:rsidR="002A51AB" w:rsidRDefault="00A609E7" w:rsidP="002A51AB">
      <w:pPr>
        <w:spacing w:line="370" w:lineRule="exact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Shtohet parag</w:t>
      </w:r>
      <w:r w:rsidR="005E435C">
        <w:rPr>
          <w:rFonts w:ascii="Book Antiqua" w:eastAsia="Times New Roman" w:hAnsi="Book Antiqua"/>
          <w:sz w:val="24"/>
          <w:szCs w:val="24"/>
        </w:rPr>
        <w:t>raf i ri në nenin 6, me tekst</w:t>
      </w:r>
      <w:r>
        <w:rPr>
          <w:rFonts w:ascii="Book Antiqua" w:eastAsia="Times New Roman" w:hAnsi="Book Antiqua"/>
          <w:sz w:val="24"/>
          <w:szCs w:val="24"/>
        </w:rPr>
        <w:t xml:space="preserve"> në</w:t>
      </w:r>
      <w:r w:rsidR="002A51AB">
        <w:rPr>
          <w:rFonts w:ascii="Book Antiqua" w:eastAsia="Times New Roman" w:hAnsi="Book Antiqua"/>
          <w:sz w:val="24"/>
          <w:szCs w:val="24"/>
        </w:rPr>
        <w:t xml:space="preserve"> vijim: “</w:t>
      </w:r>
      <w:r>
        <w:rPr>
          <w:rFonts w:ascii="Book Antiqua" w:eastAsia="Times New Roman" w:hAnsi="Book Antiqua"/>
          <w:sz w:val="24"/>
          <w:szCs w:val="24"/>
        </w:rPr>
        <w:t>Zëvendësimi i anëtarëve të këshillave lokale në rastin e humbjes së mandatit bë</w:t>
      </w:r>
      <w:r w:rsidR="002A51AB">
        <w:rPr>
          <w:rFonts w:ascii="Book Antiqua" w:eastAsia="Times New Roman" w:hAnsi="Book Antiqua"/>
          <w:sz w:val="24"/>
          <w:szCs w:val="24"/>
        </w:rPr>
        <w:t>het nga lista e pritjes me aprovimin e komisionit</w:t>
      </w:r>
      <w:r>
        <w:rPr>
          <w:rFonts w:ascii="Book Antiqua" w:eastAsia="Times New Roman" w:hAnsi="Book Antiqua"/>
          <w:sz w:val="24"/>
          <w:szCs w:val="24"/>
        </w:rPr>
        <w:t xml:space="preserve"> të kuvendit brenda pesëmbëdhjetë (15) ditë</w:t>
      </w:r>
      <w:r w:rsidR="002A51AB">
        <w:rPr>
          <w:rFonts w:ascii="Book Antiqua" w:eastAsia="Times New Roman" w:hAnsi="Book Antiqua"/>
          <w:sz w:val="24"/>
          <w:szCs w:val="24"/>
        </w:rPr>
        <w:t>sh</w:t>
      </w:r>
      <w:r w:rsidR="00A2572E">
        <w:rPr>
          <w:rFonts w:ascii="Book Antiqua" w:eastAsia="Times New Roman" w:hAnsi="Book Antiqua"/>
          <w:sz w:val="24"/>
          <w:szCs w:val="24"/>
        </w:rPr>
        <w:t>”</w:t>
      </w:r>
      <w:r w:rsidR="002A51AB">
        <w:rPr>
          <w:rFonts w:ascii="Book Antiqua" w:eastAsia="Times New Roman" w:hAnsi="Book Antiqua"/>
          <w:sz w:val="24"/>
          <w:szCs w:val="24"/>
        </w:rPr>
        <w:t>.</w:t>
      </w:r>
    </w:p>
    <w:p w14:paraId="44ABADED" w14:textId="77777777" w:rsidR="002A51AB" w:rsidRDefault="002A51AB" w:rsidP="002A51AB">
      <w:pPr>
        <w:spacing w:line="370" w:lineRule="exact"/>
        <w:jc w:val="center"/>
        <w:rPr>
          <w:rFonts w:ascii="Book Antiqua" w:eastAsia="Times New Roman" w:hAnsi="Book Antiqua"/>
          <w:b/>
          <w:sz w:val="24"/>
          <w:szCs w:val="24"/>
        </w:rPr>
      </w:pPr>
      <w:r w:rsidRPr="002A51AB">
        <w:rPr>
          <w:rFonts w:ascii="Book Antiqua" w:eastAsia="Times New Roman" w:hAnsi="Book Antiqua"/>
          <w:b/>
          <w:sz w:val="24"/>
          <w:szCs w:val="24"/>
        </w:rPr>
        <w:t>Neni 10</w:t>
      </w:r>
    </w:p>
    <w:p w14:paraId="093C2495" w14:textId="5D80B673" w:rsidR="002A51AB" w:rsidRDefault="007C38C7" w:rsidP="002A51AB">
      <w:pPr>
        <w:spacing w:line="370" w:lineRule="exact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Hiqet</w:t>
      </w:r>
      <w:r w:rsidR="00A609E7">
        <w:rPr>
          <w:rFonts w:ascii="Book Antiqua" w:eastAsia="Times New Roman" w:hAnsi="Book Antiqua"/>
          <w:sz w:val="24"/>
          <w:szCs w:val="24"/>
        </w:rPr>
        <w:t xml:space="preserve"> në tërësi pë</w:t>
      </w:r>
      <w:r w:rsidR="00774D8A">
        <w:rPr>
          <w:rFonts w:ascii="Book Antiqua" w:eastAsia="Times New Roman" w:hAnsi="Book Antiqua"/>
          <w:sz w:val="24"/>
          <w:szCs w:val="24"/>
        </w:rPr>
        <w:t>rmbajtja</w:t>
      </w:r>
      <w:r w:rsidR="002A51AB">
        <w:rPr>
          <w:rFonts w:ascii="Book Antiqua" w:eastAsia="Times New Roman" w:hAnsi="Book Antiqua"/>
          <w:sz w:val="24"/>
          <w:szCs w:val="24"/>
        </w:rPr>
        <w:t xml:space="preserve"> </w:t>
      </w:r>
      <w:r w:rsidR="00A609E7">
        <w:rPr>
          <w:rFonts w:ascii="Book Antiqua" w:eastAsia="Times New Roman" w:hAnsi="Book Antiqua"/>
          <w:sz w:val="24"/>
          <w:szCs w:val="24"/>
        </w:rPr>
        <w:t xml:space="preserve">e </w:t>
      </w:r>
      <w:r w:rsidR="00774D8A">
        <w:rPr>
          <w:rFonts w:ascii="Book Antiqua" w:eastAsia="Times New Roman" w:hAnsi="Book Antiqua"/>
          <w:sz w:val="24"/>
          <w:szCs w:val="24"/>
        </w:rPr>
        <w:t>nenit 13</w:t>
      </w:r>
      <w:r w:rsidR="00A609E7">
        <w:rPr>
          <w:rFonts w:ascii="Book Antiqua" w:eastAsia="Times New Roman" w:hAnsi="Book Antiqua"/>
          <w:sz w:val="24"/>
          <w:szCs w:val="24"/>
        </w:rPr>
        <w:t>,</w:t>
      </w:r>
      <w:r w:rsidR="00774D8A">
        <w:rPr>
          <w:rFonts w:ascii="Book Antiqua" w:eastAsia="Times New Roman" w:hAnsi="Book Antiqua"/>
          <w:sz w:val="24"/>
          <w:szCs w:val="24"/>
        </w:rPr>
        <w:t xml:space="preserve"> dhe</w:t>
      </w:r>
      <w:r w:rsidR="002A51AB">
        <w:rPr>
          <w:rFonts w:ascii="Book Antiqua" w:eastAsia="Times New Roman" w:hAnsi="Book Antiqua"/>
          <w:sz w:val="24"/>
          <w:szCs w:val="24"/>
        </w:rPr>
        <w:t xml:space="preserve"> </w:t>
      </w:r>
      <w:r w:rsidR="00A609E7">
        <w:rPr>
          <w:rFonts w:ascii="Book Antiqua" w:eastAsia="Times New Roman" w:hAnsi="Book Antiqua"/>
          <w:sz w:val="24"/>
          <w:szCs w:val="24"/>
        </w:rPr>
        <w:t>shtohen paragrafë</w:t>
      </w:r>
      <w:r w:rsidR="00774D8A">
        <w:rPr>
          <w:rFonts w:ascii="Book Antiqua" w:eastAsia="Times New Roman" w:hAnsi="Book Antiqua"/>
          <w:sz w:val="24"/>
          <w:szCs w:val="24"/>
        </w:rPr>
        <w:t xml:space="preserve">t </w:t>
      </w:r>
      <w:r w:rsidR="002A51AB">
        <w:rPr>
          <w:rFonts w:ascii="Book Antiqua" w:eastAsia="Times New Roman" w:hAnsi="Book Antiqua"/>
          <w:sz w:val="24"/>
          <w:szCs w:val="24"/>
        </w:rPr>
        <w:t>me tek</w:t>
      </w:r>
      <w:r w:rsidR="00774D8A">
        <w:rPr>
          <w:rFonts w:ascii="Book Antiqua" w:eastAsia="Times New Roman" w:hAnsi="Book Antiqua"/>
          <w:sz w:val="24"/>
          <w:szCs w:val="24"/>
        </w:rPr>
        <w:t>s</w:t>
      </w:r>
      <w:r w:rsidR="00A609E7">
        <w:rPr>
          <w:rFonts w:ascii="Book Antiqua" w:eastAsia="Times New Roman" w:hAnsi="Book Antiqua"/>
          <w:sz w:val="24"/>
          <w:szCs w:val="24"/>
        </w:rPr>
        <w:t>t në</w:t>
      </w:r>
      <w:r w:rsidR="002A51AB">
        <w:rPr>
          <w:rFonts w:ascii="Book Antiqua" w:eastAsia="Times New Roman" w:hAnsi="Book Antiqua"/>
          <w:sz w:val="24"/>
          <w:szCs w:val="24"/>
        </w:rPr>
        <w:t xml:space="preserve"> vijim: </w:t>
      </w:r>
    </w:p>
    <w:p w14:paraId="6354268B" w14:textId="537E741D" w:rsidR="002A51AB" w:rsidRDefault="007C38C7" w:rsidP="002A51AB">
      <w:pPr>
        <w:pStyle w:val="ListParagraph"/>
        <w:numPr>
          <w:ilvl w:val="0"/>
          <w:numId w:val="24"/>
        </w:numPr>
        <w:spacing w:line="370" w:lineRule="exact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“</w:t>
      </w:r>
      <w:r w:rsidR="00A609E7">
        <w:rPr>
          <w:rFonts w:ascii="Book Antiqua" w:eastAsia="Times New Roman" w:hAnsi="Book Antiqua"/>
          <w:sz w:val="24"/>
          <w:szCs w:val="24"/>
        </w:rPr>
        <w:t>Për punën e tyre kryetarë</w:t>
      </w:r>
      <w:r w:rsidR="002A51AB">
        <w:rPr>
          <w:rFonts w:ascii="Book Antiqua" w:eastAsia="Times New Roman" w:hAnsi="Book Antiqua"/>
          <w:sz w:val="24"/>
          <w:szCs w:val="24"/>
        </w:rPr>
        <w:t xml:space="preserve">t </w:t>
      </w:r>
      <w:r w:rsidR="00A609E7">
        <w:rPr>
          <w:rFonts w:ascii="Book Antiqua" w:eastAsia="Times New Roman" w:hAnsi="Book Antiqua"/>
          <w:sz w:val="24"/>
          <w:szCs w:val="24"/>
        </w:rPr>
        <w:t>e kë</w:t>
      </w:r>
      <w:r w:rsidR="00774D8A">
        <w:rPr>
          <w:rFonts w:ascii="Book Antiqua" w:eastAsia="Times New Roman" w:hAnsi="Book Antiqua"/>
          <w:sz w:val="24"/>
          <w:szCs w:val="24"/>
        </w:rPr>
        <w:t xml:space="preserve">shillave lokale </w:t>
      </w:r>
      <w:r w:rsidR="00A609E7">
        <w:rPr>
          <w:rFonts w:ascii="Book Antiqua" w:eastAsia="Times New Roman" w:hAnsi="Book Antiqua"/>
          <w:sz w:val="24"/>
          <w:szCs w:val="24"/>
        </w:rPr>
        <w:t>kompensohen nga buxheti i Komunës së</w:t>
      </w:r>
      <w:r w:rsidR="00774D8A">
        <w:rPr>
          <w:rFonts w:ascii="Book Antiqua" w:eastAsia="Times New Roman" w:hAnsi="Book Antiqua"/>
          <w:sz w:val="24"/>
          <w:szCs w:val="24"/>
        </w:rPr>
        <w:t xml:space="preserve"> Kaçanikut.</w:t>
      </w:r>
    </w:p>
    <w:p w14:paraId="2E57881A" w14:textId="496268B9" w:rsidR="00774D8A" w:rsidRDefault="007C38C7" w:rsidP="002A51AB">
      <w:pPr>
        <w:pStyle w:val="ListParagraph"/>
        <w:numPr>
          <w:ilvl w:val="0"/>
          <w:numId w:val="24"/>
        </w:numPr>
        <w:spacing w:line="370" w:lineRule="exact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Kompensimi </w:t>
      </w:r>
      <w:r w:rsidR="00A609E7">
        <w:rPr>
          <w:rFonts w:ascii="Book Antiqua" w:eastAsia="Times New Roman" w:hAnsi="Book Antiqua"/>
          <w:sz w:val="24"/>
          <w:szCs w:val="24"/>
        </w:rPr>
        <w:t xml:space="preserve"> për kryetarët e kë</w:t>
      </w:r>
      <w:r w:rsidR="00774D8A">
        <w:rPr>
          <w:rFonts w:ascii="Book Antiqua" w:eastAsia="Times New Roman" w:hAnsi="Book Antiqua"/>
          <w:sz w:val="24"/>
          <w:szCs w:val="24"/>
        </w:rPr>
        <w:t>shilla</w:t>
      </w:r>
      <w:r w:rsidR="00A609E7">
        <w:rPr>
          <w:rFonts w:ascii="Book Antiqua" w:eastAsia="Times New Roman" w:hAnsi="Book Antiqua"/>
          <w:sz w:val="24"/>
          <w:szCs w:val="24"/>
        </w:rPr>
        <w:t>ve lokale, bëhet në shumën ekuivalente të anëtarëve të</w:t>
      </w:r>
      <w:r w:rsidR="00774D8A">
        <w:rPr>
          <w:rFonts w:ascii="Book Antiqua" w:eastAsia="Times New Roman" w:hAnsi="Book Antiqua"/>
          <w:sz w:val="24"/>
          <w:szCs w:val="24"/>
        </w:rPr>
        <w:t xml:space="preserve"> komiteteve obligative</w:t>
      </w:r>
      <w:r w:rsidR="00A609E7">
        <w:rPr>
          <w:rFonts w:ascii="Book Antiqua" w:eastAsia="Times New Roman" w:hAnsi="Book Antiqua"/>
          <w:sz w:val="24"/>
          <w:szCs w:val="24"/>
        </w:rPr>
        <w:t xml:space="preserve"> pë</w:t>
      </w:r>
      <w:r w:rsidR="00774D8A">
        <w:rPr>
          <w:rFonts w:ascii="Book Antiqua" w:eastAsia="Times New Roman" w:hAnsi="Book Antiqua"/>
          <w:sz w:val="24"/>
          <w:szCs w:val="24"/>
        </w:rPr>
        <w:t>r takim.</w:t>
      </w:r>
    </w:p>
    <w:p w14:paraId="6F0D0C9B" w14:textId="7AEE8C25" w:rsidR="00774D8A" w:rsidRDefault="00A609E7" w:rsidP="002A51AB">
      <w:pPr>
        <w:pStyle w:val="ListParagraph"/>
        <w:numPr>
          <w:ilvl w:val="0"/>
          <w:numId w:val="24"/>
        </w:numPr>
        <w:spacing w:line="370" w:lineRule="exact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Kompensimi  për pjesëmarrjen në takime bëhet vetëm për gjashtë (6) takime të këshillit lokal të</w:t>
      </w:r>
      <w:r w:rsidR="00774D8A">
        <w:rPr>
          <w:rFonts w:ascii="Book Antiqua" w:eastAsia="Times New Roman" w:hAnsi="Book Antiqua"/>
          <w:sz w:val="24"/>
          <w:szCs w:val="24"/>
        </w:rPr>
        <w:t xml:space="preserve"> mbajtura brenda vitit kalendarik</w:t>
      </w:r>
      <w:r w:rsidR="007C38C7">
        <w:rPr>
          <w:rFonts w:ascii="Book Antiqua" w:eastAsia="Times New Roman" w:hAnsi="Book Antiqua"/>
          <w:sz w:val="24"/>
          <w:szCs w:val="24"/>
        </w:rPr>
        <w:t>”</w:t>
      </w:r>
      <w:r w:rsidR="00774D8A">
        <w:rPr>
          <w:rFonts w:ascii="Book Antiqua" w:eastAsia="Times New Roman" w:hAnsi="Book Antiqua"/>
          <w:sz w:val="24"/>
          <w:szCs w:val="24"/>
        </w:rPr>
        <w:t>.</w:t>
      </w:r>
    </w:p>
    <w:p w14:paraId="62A99B3B" w14:textId="77777777" w:rsidR="00774D8A" w:rsidRPr="00774D8A" w:rsidRDefault="00774D8A" w:rsidP="00774D8A">
      <w:pPr>
        <w:spacing w:line="370" w:lineRule="exact"/>
        <w:jc w:val="center"/>
        <w:rPr>
          <w:rFonts w:ascii="Book Antiqua" w:eastAsia="Times New Roman" w:hAnsi="Book Antiqua"/>
          <w:b/>
          <w:sz w:val="24"/>
          <w:szCs w:val="24"/>
        </w:rPr>
      </w:pPr>
      <w:r w:rsidRPr="00774D8A">
        <w:rPr>
          <w:rFonts w:ascii="Book Antiqua" w:eastAsia="Times New Roman" w:hAnsi="Book Antiqua"/>
          <w:b/>
          <w:sz w:val="24"/>
          <w:szCs w:val="24"/>
        </w:rPr>
        <w:t>Neni 11</w:t>
      </w:r>
    </w:p>
    <w:p w14:paraId="1FB50944" w14:textId="77777777" w:rsidR="00774D8A" w:rsidRDefault="00774D8A" w:rsidP="00774D8A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  <w:r w:rsidRPr="00774D8A">
        <w:rPr>
          <w:rFonts w:ascii="Book Antiqua" w:hAnsi="Book Antiqua"/>
          <w:sz w:val="24"/>
          <w:szCs w:val="24"/>
        </w:rPr>
        <w:t xml:space="preserve">Pas miratimi nga Kuvendi i Komunës, kjo rregullore hyn në fuqi 15 (pesëmbëdhjetë) ditë pas regjistrimit në zyrën e protokollit të Ministrisë së Administrimit të Pushtetit Lokal si dhe publikimit në gjuhë zyrtare në ueb-faqen e Komunës. </w:t>
      </w:r>
    </w:p>
    <w:p w14:paraId="65D4941C" w14:textId="77777777" w:rsidR="001924EC" w:rsidRDefault="001924EC" w:rsidP="00774D8A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543D70C" w14:textId="77777777" w:rsidR="00B413B1" w:rsidRDefault="00B413B1" w:rsidP="00B413B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</w:rPr>
      </w:pPr>
    </w:p>
    <w:p w14:paraId="3265AA2F" w14:textId="77777777" w:rsidR="00B413B1" w:rsidRDefault="00B413B1" w:rsidP="00B413B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</w:rPr>
      </w:pPr>
    </w:p>
    <w:p w14:paraId="013E9981" w14:textId="77777777" w:rsidR="00B413B1" w:rsidRDefault="00B413B1" w:rsidP="00B413B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</w:rPr>
      </w:pPr>
    </w:p>
    <w:p w14:paraId="5993A7D4" w14:textId="77777777" w:rsidR="00B413B1" w:rsidRDefault="00B413B1" w:rsidP="00B413B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</w:rPr>
      </w:pPr>
    </w:p>
    <w:p w14:paraId="109A522D" w14:textId="77777777" w:rsidR="00B413B1" w:rsidRPr="00B413B1" w:rsidRDefault="00B413B1" w:rsidP="00B413B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</w:rPr>
      </w:pPr>
    </w:p>
    <w:p w14:paraId="50640133" w14:textId="77777777" w:rsidR="00B413B1" w:rsidRPr="00B413B1" w:rsidRDefault="00B413B1" w:rsidP="00B413B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</w:rPr>
      </w:pPr>
      <w:r w:rsidRPr="00B413B1">
        <w:rPr>
          <w:rFonts w:ascii="Book Antiqua" w:hAnsi="Book Antiqua" w:cs="ArialMT"/>
        </w:rPr>
        <w:t>Nr.____________________________                                               Kryesues i Kuvendit Komunal</w:t>
      </w:r>
    </w:p>
    <w:p w14:paraId="278ED8D3" w14:textId="77777777" w:rsidR="00B413B1" w:rsidRPr="00B413B1" w:rsidRDefault="00B413B1" w:rsidP="00B413B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</w:rPr>
      </w:pPr>
      <w:r w:rsidRPr="00B413B1">
        <w:rPr>
          <w:rFonts w:ascii="Book Antiqua" w:hAnsi="Book Antiqua" w:cs="ArialMT"/>
        </w:rPr>
        <w:t>Datë:__________________________                                                         z. Kemal Murseli</w:t>
      </w:r>
    </w:p>
    <w:p w14:paraId="2E20D239" w14:textId="77777777" w:rsidR="00B413B1" w:rsidRPr="00C024E7" w:rsidRDefault="00B413B1" w:rsidP="00B413B1"/>
    <w:p w14:paraId="288B902C" w14:textId="03B92C4E" w:rsidR="001924EC" w:rsidRPr="00B413B1" w:rsidRDefault="001924EC" w:rsidP="00B413B1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299CDC98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ECCA0DD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4B44053E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0B89F5E4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46AAE18D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249BC121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064CDFD7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4E33EE35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9463C73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689CF68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7FE6BB7E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1B3D47F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7AEBF28F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48C563C4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7912DF1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779C6B49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46CCCF92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A43FE37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D7C4637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039E9BB4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76C7F532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701670D4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27F363FC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27032838" w14:textId="77777777" w:rsidR="00BA291F" w:rsidRDefault="00BA291F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F2AC2BD" w14:textId="77777777" w:rsidR="00BA291F" w:rsidRDefault="00BA291F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667D90B1" w14:textId="77777777" w:rsidR="00BA291F" w:rsidRDefault="00BA291F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7A24D3CD" w14:textId="77777777" w:rsidR="00BA291F" w:rsidRDefault="00BA291F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71DE6930" w14:textId="77777777" w:rsidR="00BA291F" w:rsidRDefault="00BA291F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7C76513E" w14:textId="77777777" w:rsidR="00BA291F" w:rsidRDefault="00BA291F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5BB60AA" w14:textId="77777777" w:rsidR="00045E64" w:rsidRDefault="00045E64" w:rsidP="009306F8">
      <w:pPr>
        <w:spacing w:line="370" w:lineRule="exact"/>
        <w:rPr>
          <w:rFonts w:ascii="Book Antiqua" w:eastAsia="Times New Roman" w:hAnsi="Book Antiqua"/>
          <w:sz w:val="24"/>
          <w:szCs w:val="24"/>
          <w:u w:val="single"/>
        </w:rPr>
      </w:pPr>
    </w:p>
    <w:p w14:paraId="1F6114B7" w14:textId="219A94C1" w:rsidR="00774D8A" w:rsidRPr="007C38C7" w:rsidRDefault="009306F8" w:rsidP="009306F8">
      <w:pPr>
        <w:spacing w:line="370" w:lineRule="exact"/>
        <w:rPr>
          <w:rFonts w:ascii="Book Antiqua" w:eastAsia="Times New Roman" w:hAnsi="Book Antiqua"/>
          <w:sz w:val="24"/>
          <w:szCs w:val="24"/>
          <w:u w:val="single"/>
        </w:rPr>
      </w:pPr>
      <w:r w:rsidRPr="007C38C7">
        <w:rPr>
          <w:rFonts w:ascii="Book Antiqua" w:eastAsia="Times New Roman" w:hAnsi="Book Antiqua"/>
          <w:sz w:val="24"/>
          <w:szCs w:val="24"/>
          <w:u w:val="single"/>
        </w:rPr>
        <w:t>Shtojca 1.</w:t>
      </w:r>
    </w:p>
    <w:p w14:paraId="2CD93C44" w14:textId="1B5AAFCD" w:rsidR="00C768E0" w:rsidRDefault="007C38C7" w:rsidP="009306F8">
      <w:pPr>
        <w:spacing w:line="370" w:lineRule="exact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Lista e Këshillave të qendrë</w:t>
      </w:r>
      <w:r w:rsidR="00C768E0">
        <w:rPr>
          <w:rFonts w:ascii="Book Antiqua" w:eastAsia="Times New Roman" w:hAnsi="Book Antiqua"/>
          <w:sz w:val="24"/>
          <w:szCs w:val="24"/>
        </w:rPr>
        <w:t>s urban</w:t>
      </w:r>
      <w:r>
        <w:rPr>
          <w:rFonts w:ascii="Book Antiqua" w:eastAsia="Times New Roman" w:hAnsi="Book Antiqua"/>
          <w:sz w:val="24"/>
          <w:szCs w:val="24"/>
        </w:rPr>
        <w:t>e, fshatrave dhe vendbanimeve në territorin e Komunës së</w:t>
      </w:r>
      <w:r w:rsidR="00C768E0">
        <w:rPr>
          <w:rFonts w:ascii="Book Antiqua" w:eastAsia="Times New Roman" w:hAnsi="Book Antiqua"/>
          <w:sz w:val="24"/>
          <w:szCs w:val="24"/>
        </w:rPr>
        <w:t xml:space="preserve"> Kaçanikut: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5994"/>
      </w:tblGrid>
      <w:tr w:rsidR="00767BCB" w14:paraId="464FEE03" w14:textId="77777777" w:rsidTr="00C216E9">
        <w:trPr>
          <w:jc w:val="center"/>
        </w:trPr>
        <w:tc>
          <w:tcPr>
            <w:tcW w:w="571" w:type="dxa"/>
            <w:shd w:val="clear" w:color="auto" w:fill="D9D9D9" w:themeFill="background1" w:themeFillShade="D9"/>
          </w:tcPr>
          <w:p w14:paraId="5CDC6DB9" w14:textId="2375C784" w:rsidR="00767BCB" w:rsidRDefault="00767BCB" w:rsidP="00415A51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Nr.</w:t>
            </w:r>
          </w:p>
        </w:tc>
        <w:tc>
          <w:tcPr>
            <w:tcW w:w="5994" w:type="dxa"/>
            <w:shd w:val="clear" w:color="auto" w:fill="D9D9D9" w:themeFill="background1" w:themeFillShade="D9"/>
          </w:tcPr>
          <w:p w14:paraId="0F6A2980" w14:textId="56A76FC6" w:rsidR="00767BCB" w:rsidRDefault="00767BCB" w:rsidP="00767BCB">
            <w:pPr>
              <w:spacing w:line="370" w:lineRule="exact"/>
              <w:jc w:val="center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Këshilli</w:t>
            </w:r>
          </w:p>
        </w:tc>
      </w:tr>
      <w:tr w:rsidR="00767BCB" w14:paraId="0DC1E05F" w14:textId="77777777" w:rsidTr="00C216E9">
        <w:trPr>
          <w:jc w:val="center"/>
        </w:trPr>
        <w:tc>
          <w:tcPr>
            <w:tcW w:w="571" w:type="dxa"/>
          </w:tcPr>
          <w:p w14:paraId="036AD105" w14:textId="0F65C961" w:rsidR="00767BCB" w:rsidRDefault="00767BCB" w:rsidP="00415A51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1.</w:t>
            </w:r>
          </w:p>
        </w:tc>
        <w:tc>
          <w:tcPr>
            <w:tcW w:w="5994" w:type="dxa"/>
          </w:tcPr>
          <w:p w14:paraId="33E15DD2" w14:textId="54A58198" w:rsidR="00767BCB" w:rsidRDefault="00767BCB" w:rsidP="00415A51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 w:rsidRPr="00767BCB">
              <w:rPr>
                <w:rFonts w:ascii="Book Antiqua" w:eastAsia="Times New Roman" w:hAnsi="Book Antiqua"/>
                <w:sz w:val="24"/>
                <w:szCs w:val="24"/>
              </w:rPr>
              <w:t>Këshilli i qendrës urbane, zona I dhe Runjeva</w:t>
            </w:r>
            <w:r w:rsidR="00DE3C30">
              <w:rPr>
                <w:rFonts w:ascii="Book Antiqua" w:eastAsia="Times New Roman" w:hAnsi="Book Antiqua"/>
                <w:sz w:val="24"/>
                <w:szCs w:val="24"/>
              </w:rPr>
              <w:t>;</w:t>
            </w:r>
          </w:p>
        </w:tc>
      </w:tr>
      <w:tr w:rsidR="00767BCB" w14:paraId="485C9A79" w14:textId="77777777" w:rsidTr="00C216E9">
        <w:trPr>
          <w:jc w:val="center"/>
        </w:trPr>
        <w:tc>
          <w:tcPr>
            <w:tcW w:w="571" w:type="dxa"/>
          </w:tcPr>
          <w:p w14:paraId="61C95E5F" w14:textId="4EEB3A12" w:rsidR="00767BCB" w:rsidRDefault="00767BCB" w:rsidP="00415A51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2.</w:t>
            </w:r>
          </w:p>
        </w:tc>
        <w:tc>
          <w:tcPr>
            <w:tcW w:w="5994" w:type="dxa"/>
          </w:tcPr>
          <w:p w14:paraId="053655C1" w14:textId="6C697B95" w:rsidR="00767BCB" w:rsidRDefault="00767BCB" w:rsidP="00415A51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 w:rsidRPr="00767BCB">
              <w:rPr>
                <w:rFonts w:ascii="Book Antiqua" w:eastAsia="Times New Roman" w:hAnsi="Book Antiqua"/>
                <w:sz w:val="24"/>
                <w:szCs w:val="24"/>
              </w:rPr>
              <w:t>Këshilli i qendrës urbane, zona I</w:t>
            </w:r>
            <w:r>
              <w:rPr>
                <w:rFonts w:ascii="Book Antiqua" w:eastAsia="Times New Roman" w:hAnsi="Book Antiqua"/>
                <w:sz w:val="24"/>
                <w:szCs w:val="24"/>
              </w:rPr>
              <w:t>I</w:t>
            </w:r>
            <w:r w:rsidR="00DE3C30">
              <w:rPr>
                <w:rFonts w:ascii="Book Antiqua" w:eastAsia="Times New Roman" w:hAnsi="Book Antiqua"/>
                <w:sz w:val="24"/>
                <w:szCs w:val="24"/>
              </w:rPr>
              <w:t>;</w:t>
            </w:r>
          </w:p>
        </w:tc>
      </w:tr>
      <w:tr w:rsidR="00767BCB" w14:paraId="4E648165" w14:textId="77777777" w:rsidTr="00C216E9">
        <w:trPr>
          <w:jc w:val="center"/>
        </w:trPr>
        <w:tc>
          <w:tcPr>
            <w:tcW w:w="571" w:type="dxa"/>
          </w:tcPr>
          <w:p w14:paraId="239EEE19" w14:textId="311FA858" w:rsidR="00767BCB" w:rsidRDefault="00767BCB" w:rsidP="00415A51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3.</w:t>
            </w:r>
          </w:p>
        </w:tc>
        <w:tc>
          <w:tcPr>
            <w:tcW w:w="5994" w:type="dxa"/>
          </w:tcPr>
          <w:p w14:paraId="2320FC44" w14:textId="25B6FB64" w:rsidR="00767BCB" w:rsidRDefault="00DE3C30" w:rsidP="00415A51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Këshilli i fshatit Bajnicë dhe Semajë;</w:t>
            </w:r>
          </w:p>
        </w:tc>
      </w:tr>
      <w:tr w:rsidR="00767BCB" w14:paraId="0F9A6256" w14:textId="77777777" w:rsidTr="00C216E9">
        <w:trPr>
          <w:jc w:val="center"/>
        </w:trPr>
        <w:tc>
          <w:tcPr>
            <w:tcW w:w="571" w:type="dxa"/>
          </w:tcPr>
          <w:p w14:paraId="00C4E3BA" w14:textId="268A0FB6" w:rsidR="00767BCB" w:rsidRDefault="00767BCB" w:rsidP="00415A51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4.</w:t>
            </w:r>
          </w:p>
        </w:tc>
        <w:tc>
          <w:tcPr>
            <w:tcW w:w="5994" w:type="dxa"/>
          </w:tcPr>
          <w:p w14:paraId="1C60F67E" w14:textId="1336A896" w:rsidR="00767BCB" w:rsidRDefault="00DE3C30" w:rsidP="00DE3C30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Këshilli i fshatit Begracë;</w:t>
            </w:r>
          </w:p>
        </w:tc>
      </w:tr>
      <w:tr w:rsidR="00767BCB" w14:paraId="4D55D625" w14:textId="77777777" w:rsidTr="00C216E9">
        <w:trPr>
          <w:jc w:val="center"/>
        </w:trPr>
        <w:tc>
          <w:tcPr>
            <w:tcW w:w="571" w:type="dxa"/>
          </w:tcPr>
          <w:p w14:paraId="30BB4506" w14:textId="1989877F" w:rsidR="00767BCB" w:rsidRDefault="00767BCB" w:rsidP="00415A51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5.</w:t>
            </w:r>
          </w:p>
        </w:tc>
        <w:tc>
          <w:tcPr>
            <w:tcW w:w="5994" w:type="dxa"/>
          </w:tcPr>
          <w:p w14:paraId="1B53D179" w14:textId="3A86FA0E" w:rsidR="00767BCB" w:rsidRDefault="00DE3C30" w:rsidP="00415A51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Këshilli i fshatit Biçec;</w:t>
            </w:r>
          </w:p>
        </w:tc>
      </w:tr>
      <w:tr w:rsidR="00767BCB" w14:paraId="6A3E12AD" w14:textId="77777777" w:rsidTr="00C216E9">
        <w:trPr>
          <w:jc w:val="center"/>
        </w:trPr>
        <w:tc>
          <w:tcPr>
            <w:tcW w:w="571" w:type="dxa"/>
          </w:tcPr>
          <w:p w14:paraId="710519FD" w14:textId="4C1FC676" w:rsidR="00767BCB" w:rsidRDefault="00767BCB" w:rsidP="00415A51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6.</w:t>
            </w:r>
          </w:p>
        </w:tc>
        <w:tc>
          <w:tcPr>
            <w:tcW w:w="5994" w:type="dxa"/>
          </w:tcPr>
          <w:p w14:paraId="6BC2E2DD" w14:textId="46E515F6" w:rsidR="00767BCB" w:rsidRDefault="00DE3C30" w:rsidP="00415A51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Këshilli i fshatit Bob;</w:t>
            </w:r>
          </w:p>
        </w:tc>
      </w:tr>
      <w:tr w:rsidR="00767BCB" w14:paraId="1D14E508" w14:textId="77777777" w:rsidTr="00C216E9">
        <w:trPr>
          <w:jc w:val="center"/>
        </w:trPr>
        <w:tc>
          <w:tcPr>
            <w:tcW w:w="571" w:type="dxa"/>
          </w:tcPr>
          <w:p w14:paraId="6A5F7660" w14:textId="7A0D86F6" w:rsidR="00767BCB" w:rsidRDefault="00767BCB" w:rsidP="00415A51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7.</w:t>
            </w:r>
          </w:p>
        </w:tc>
        <w:tc>
          <w:tcPr>
            <w:tcW w:w="5994" w:type="dxa"/>
          </w:tcPr>
          <w:p w14:paraId="6B4D208E" w14:textId="4DC1CB34" w:rsidR="00767BCB" w:rsidRDefault="00DE3C30" w:rsidP="00415A51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Këshilli i fshatit Dërnagllavë</w:t>
            </w:r>
            <w:r w:rsidR="00C216E9">
              <w:rPr>
                <w:rFonts w:ascii="Book Antiqua" w:eastAsia="Times New Roman" w:hAnsi="Book Antiqua"/>
                <w:sz w:val="24"/>
                <w:szCs w:val="24"/>
              </w:rPr>
              <w:t>, Korbliq dhe Llanishtë;</w:t>
            </w:r>
          </w:p>
        </w:tc>
      </w:tr>
      <w:tr w:rsidR="00767BCB" w14:paraId="7158E75C" w14:textId="77777777" w:rsidTr="00C216E9">
        <w:trPr>
          <w:jc w:val="center"/>
        </w:trPr>
        <w:tc>
          <w:tcPr>
            <w:tcW w:w="571" w:type="dxa"/>
          </w:tcPr>
          <w:p w14:paraId="08A85404" w14:textId="73FF935C" w:rsidR="00767BCB" w:rsidRDefault="00767BCB" w:rsidP="0038227B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8.</w:t>
            </w:r>
          </w:p>
        </w:tc>
        <w:tc>
          <w:tcPr>
            <w:tcW w:w="5994" w:type="dxa"/>
          </w:tcPr>
          <w:p w14:paraId="3CABCA56" w14:textId="79D080EC" w:rsidR="00767BCB" w:rsidRDefault="00C216E9" w:rsidP="0038227B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Këshilli i fshatit Doganaj, Koxhaj dhe Soponicë;</w:t>
            </w:r>
          </w:p>
        </w:tc>
      </w:tr>
      <w:tr w:rsidR="00767BCB" w14:paraId="16E2A1C5" w14:textId="77777777" w:rsidTr="00C216E9">
        <w:trPr>
          <w:jc w:val="center"/>
        </w:trPr>
        <w:tc>
          <w:tcPr>
            <w:tcW w:w="571" w:type="dxa"/>
          </w:tcPr>
          <w:p w14:paraId="7AB0AE67" w14:textId="2EC52456" w:rsidR="00767BCB" w:rsidRDefault="00767BCB" w:rsidP="0038227B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9.</w:t>
            </w:r>
          </w:p>
        </w:tc>
        <w:tc>
          <w:tcPr>
            <w:tcW w:w="5994" w:type="dxa"/>
          </w:tcPr>
          <w:p w14:paraId="671F9A87" w14:textId="6E63815A" w:rsidR="00767BCB" w:rsidRDefault="00C216E9" w:rsidP="0038227B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Këshilli i fshatit Dubravë, Rekë dhe Vatë;</w:t>
            </w:r>
          </w:p>
        </w:tc>
      </w:tr>
      <w:tr w:rsidR="00767BCB" w14:paraId="547D90D2" w14:textId="77777777" w:rsidTr="00C216E9">
        <w:trPr>
          <w:jc w:val="center"/>
        </w:trPr>
        <w:tc>
          <w:tcPr>
            <w:tcW w:w="571" w:type="dxa"/>
          </w:tcPr>
          <w:p w14:paraId="0F64BB97" w14:textId="5C0FD114" w:rsidR="00767BCB" w:rsidRDefault="00767BCB" w:rsidP="0038227B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10.</w:t>
            </w:r>
          </w:p>
        </w:tc>
        <w:tc>
          <w:tcPr>
            <w:tcW w:w="5994" w:type="dxa"/>
          </w:tcPr>
          <w:p w14:paraId="267D4C1A" w14:textId="4576C46C" w:rsidR="00767BCB" w:rsidRDefault="00C216E9" w:rsidP="0038227B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Këshilli i fshatit Duraj, Gabrricë dhe Gërlicë e Epërme;</w:t>
            </w:r>
          </w:p>
        </w:tc>
      </w:tr>
      <w:tr w:rsidR="00767BCB" w14:paraId="2C687D9F" w14:textId="77777777" w:rsidTr="00C216E9">
        <w:trPr>
          <w:jc w:val="center"/>
        </w:trPr>
        <w:tc>
          <w:tcPr>
            <w:tcW w:w="571" w:type="dxa"/>
          </w:tcPr>
          <w:p w14:paraId="70299BFB" w14:textId="65D4E44C" w:rsidR="00767BCB" w:rsidRDefault="00767BCB" w:rsidP="0038227B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11.</w:t>
            </w:r>
          </w:p>
        </w:tc>
        <w:tc>
          <w:tcPr>
            <w:tcW w:w="5994" w:type="dxa"/>
          </w:tcPr>
          <w:p w14:paraId="0751E845" w14:textId="69CAE9C1" w:rsidR="00767BCB" w:rsidRDefault="00C216E9" w:rsidP="0038227B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Këshilli i fshatit Elezaj;</w:t>
            </w:r>
          </w:p>
        </w:tc>
      </w:tr>
      <w:tr w:rsidR="00767BCB" w14:paraId="3B75E5D3" w14:textId="77777777" w:rsidTr="00C216E9">
        <w:trPr>
          <w:jc w:val="center"/>
        </w:trPr>
        <w:tc>
          <w:tcPr>
            <w:tcW w:w="571" w:type="dxa"/>
          </w:tcPr>
          <w:p w14:paraId="3FA7F688" w14:textId="3347375D" w:rsidR="00767BCB" w:rsidRDefault="00767BCB" w:rsidP="0038227B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12.</w:t>
            </w:r>
          </w:p>
        </w:tc>
        <w:tc>
          <w:tcPr>
            <w:tcW w:w="5994" w:type="dxa"/>
          </w:tcPr>
          <w:p w14:paraId="29A99AF8" w14:textId="0E10C6AF" w:rsidR="00767BCB" w:rsidRDefault="00C216E9" w:rsidP="0038227B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Këshilli i fshatit Gajre dhe Ivajë;</w:t>
            </w:r>
          </w:p>
        </w:tc>
      </w:tr>
      <w:tr w:rsidR="00767BCB" w14:paraId="6A7E72F3" w14:textId="77777777" w:rsidTr="00C216E9">
        <w:trPr>
          <w:jc w:val="center"/>
        </w:trPr>
        <w:tc>
          <w:tcPr>
            <w:tcW w:w="571" w:type="dxa"/>
          </w:tcPr>
          <w:p w14:paraId="34FEA67F" w14:textId="4E23B902" w:rsidR="00767BCB" w:rsidRDefault="00767BCB" w:rsidP="0038227B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13.</w:t>
            </w:r>
          </w:p>
        </w:tc>
        <w:tc>
          <w:tcPr>
            <w:tcW w:w="5994" w:type="dxa"/>
          </w:tcPr>
          <w:p w14:paraId="28461D9F" w14:textId="6A748594" w:rsidR="00767BCB" w:rsidRDefault="00C216E9" w:rsidP="0038227B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Këshilli i fshatit Glloboqicë;</w:t>
            </w:r>
          </w:p>
        </w:tc>
      </w:tr>
      <w:tr w:rsidR="00767BCB" w14:paraId="7BAEF1D0" w14:textId="77777777" w:rsidTr="00C216E9">
        <w:trPr>
          <w:jc w:val="center"/>
        </w:trPr>
        <w:tc>
          <w:tcPr>
            <w:tcW w:w="571" w:type="dxa"/>
          </w:tcPr>
          <w:p w14:paraId="100CB9CF" w14:textId="4B7D73D8" w:rsidR="00767BCB" w:rsidRDefault="00767BCB" w:rsidP="0038227B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14.</w:t>
            </w:r>
          </w:p>
        </w:tc>
        <w:tc>
          <w:tcPr>
            <w:tcW w:w="5994" w:type="dxa"/>
          </w:tcPr>
          <w:p w14:paraId="5340F265" w14:textId="325F28DC" w:rsidR="00767BCB" w:rsidRDefault="00C216E9" w:rsidP="0038227B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Këshilli i fshatit Kaçanik i Vjetër;</w:t>
            </w:r>
          </w:p>
        </w:tc>
      </w:tr>
      <w:tr w:rsidR="00767BCB" w14:paraId="1D898D44" w14:textId="77777777" w:rsidTr="00C216E9">
        <w:trPr>
          <w:jc w:val="center"/>
        </w:trPr>
        <w:tc>
          <w:tcPr>
            <w:tcW w:w="571" w:type="dxa"/>
          </w:tcPr>
          <w:p w14:paraId="017FC4C2" w14:textId="26D1F173" w:rsidR="00767BCB" w:rsidRDefault="00767BCB" w:rsidP="0038227B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15.</w:t>
            </w:r>
          </w:p>
        </w:tc>
        <w:tc>
          <w:tcPr>
            <w:tcW w:w="5994" w:type="dxa"/>
          </w:tcPr>
          <w:p w14:paraId="1DABF443" w14:textId="258186B2" w:rsidR="00C216E9" w:rsidRDefault="002B3159" w:rsidP="0038227B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Këshilli i fshatit Kotlinë dhe Gjurgjedell;</w:t>
            </w:r>
          </w:p>
        </w:tc>
      </w:tr>
      <w:tr w:rsidR="002B3159" w14:paraId="2D12D981" w14:textId="77777777" w:rsidTr="00C216E9">
        <w:trPr>
          <w:jc w:val="center"/>
        </w:trPr>
        <w:tc>
          <w:tcPr>
            <w:tcW w:w="571" w:type="dxa"/>
          </w:tcPr>
          <w:p w14:paraId="4F7854A8" w14:textId="385B409E" w:rsidR="002B3159" w:rsidRDefault="002B3159" w:rsidP="002B3159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16.</w:t>
            </w:r>
          </w:p>
        </w:tc>
        <w:tc>
          <w:tcPr>
            <w:tcW w:w="5994" w:type="dxa"/>
          </w:tcPr>
          <w:p w14:paraId="56549835" w14:textId="75BF4B18" w:rsidR="002B3159" w:rsidRDefault="002B3159" w:rsidP="002B3159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Këshilli i fshatit Kovaçec;</w:t>
            </w:r>
          </w:p>
        </w:tc>
      </w:tr>
      <w:tr w:rsidR="002B3159" w14:paraId="39326384" w14:textId="77777777" w:rsidTr="00C216E9">
        <w:trPr>
          <w:jc w:val="center"/>
        </w:trPr>
        <w:tc>
          <w:tcPr>
            <w:tcW w:w="571" w:type="dxa"/>
          </w:tcPr>
          <w:p w14:paraId="472EEE0C" w14:textId="3A53D384" w:rsidR="002B3159" w:rsidRDefault="002B3159" w:rsidP="002B3159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17.</w:t>
            </w:r>
          </w:p>
        </w:tc>
        <w:tc>
          <w:tcPr>
            <w:tcW w:w="5994" w:type="dxa"/>
          </w:tcPr>
          <w:p w14:paraId="6E6F276F" w14:textId="46B0E0EA" w:rsidR="002B3159" w:rsidRDefault="002B3159" w:rsidP="002B3159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Këshilli i fshatit Nikaj;</w:t>
            </w:r>
          </w:p>
        </w:tc>
      </w:tr>
      <w:tr w:rsidR="002B3159" w14:paraId="243DD066" w14:textId="77777777" w:rsidTr="00C216E9">
        <w:trPr>
          <w:jc w:val="center"/>
        </w:trPr>
        <w:tc>
          <w:tcPr>
            <w:tcW w:w="571" w:type="dxa"/>
          </w:tcPr>
          <w:p w14:paraId="5D209F02" w14:textId="67B3FAA1" w:rsidR="002B3159" w:rsidRDefault="002B3159" w:rsidP="002B3159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18.</w:t>
            </w:r>
          </w:p>
        </w:tc>
        <w:tc>
          <w:tcPr>
            <w:tcW w:w="5994" w:type="dxa"/>
          </w:tcPr>
          <w:p w14:paraId="47810AAF" w14:textId="0AB13AF7" w:rsidR="002B3159" w:rsidRDefault="002B3159" w:rsidP="002B3159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Këshilli i fshatit Strazhë;</w:t>
            </w:r>
          </w:p>
        </w:tc>
      </w:tr>
      <w:tr w:rsidR="002B3159" w14:paraId="4B5B4B8C" w14:textId="77777777" w:rsidTr="00C216E9">
        <w:trPr>
          <w:jc w:val="center"/>
        </w:trPr>
        <w:tc>
          <w:tcPr>
            <w:tcW w:w="571" w:type="dxa"/>
          </w:tcPr>
          <w:p w14:paraId="72708D0D" w14:textId="7EA2E3ED" w:rsidR="002B3159" w:rsidRDefault="002B3159" w:rsidP="002B3159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19.</w:t>
            </w:r>
          </w:p>
        </w:tc>
        <w:tc>
          <w:tcPr>
            <w:tcW w:w="5994" w:type="dxa"/>
          </w:tcPr>
          <w:p w14:paraId="62E02E2C" w14:textId="4C2FD3EC" w:rsidR="002B3159" w:rsidRDefault="002B3159" w:rsidP="002B3159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Këshilli i fshatit Sllatinë;</w:t>
            </w:r>
          </w:p>
        </w:tc>
      </w:tr>
      <w:tr w:rsidR="002B3159" w14:paraId="5A5DA9EE" w14:textId="77777777" w:rsidTr="00C216E9">
        <w:trPr>
          <w:jc w:val="center"/>
        </w:trPr>
        <w:tc>
          <w:tcPr>
            <w:tcW w:w="571" w:type="dxa"/>
          </w:tcPr>
          <w:p w14:paraId="086E0F35" w14:textId="4A0EFB73" w:rsidR="002B3159" w:rsidRDefault="002B3159" w:rsidP="002B3159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20.</w:t>
            </w:r>
          </w:p>
        </w:tc>
        <w:tc>
          <w:tcPr>
            <w:tcW w:w="5994" w:type="dxa"/>
          </w:tcPr>
          <w:p w14:paraId="014A1376" w14:textId="5E3781A0" w:rsidR="002B3159" w:rsidRDefault="002B3159" w:rsidP="002B3159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  <w:r>
              <w:rPr>
                <w:rFonts w:ascii="Book Antiqua" w:eastAsia="Times New Roman" w:hAnsi="Book Antiqua"/>
                <w:sz w:val="24"/>
                <w:szCs w:val="24"/>
              </w:rPr>
              <w:t>Këshilli i fshatit Stagovë.</w:t>
            </w:r>
          </w:p>
        </w:tc>
      </w:tr>
      <w:tr w:rsidR="002B3159" w14:paraId="586F370B" w14:textId="77777777" w:rsidTr="00C216E9">
        <w:trPr>
          <w:jc w:val="center"/>
        </w:trPr>
        <w:tc>
          <w:tcPr>
            <w:tcW w:w="571" w:type="dxa"/>
          </w:tcPr>
          <w:p w14:paraId="3F01AFD3" w14:textId="77777777" w:rsidR="002B3159" w:rsidRDefault="002B3159" w:rsidP="002B3159">
            <w:pPr>
              <w:spacing w:line="370" w:lineRule="exact"/>
              <w:jc w:val="both"/>
              <w:rPr>
                <w:rFonts w:ascii="Book Antiqua" w:eastAsia="Times New Roman" w:hAnsi="Book Antiqua"/>
                <w:sz w:val="24"/>
                <w:szCs w:val="24"/>
              </w:rPr>
            </w:pPr>
          </w:p>
        </w:tc>
        <w:tc>
          <w:tcPr>
            <w:tcW w:w="5994" w:type="dxa"/>
          </w:tcPr>
          <w:p w14:paraId="3EC2F649" w14:textId="40C0E269" w:rsidR="002B3159" w:rsidRPr="002B3159" w:rsidRDefault="002B3159" w:rsidP="002B3159">
            <w:pPr>
              <w:spacing w:line="240" w:lineRule="auto"/>
              <w:jc w:val="both"/>
              <w:rPr>
                <w:rFonts w:ascii="Book Antiqua" w:eastAsia="Times New Roman" w:hAnsi="Book Antiqua"/>
                <w:sz w:val="20"/>
                <w:szCs w:val="20"/>
              </w:rPr>
            </w:pPr>
            <w:r w:rsidRPr="002B3159">
              <w:rPr>
                <w:rFonts w:ascii="Book Antiqua" w:eastAsia="Times New Roman" w:hAnsi="Book Antiqua"/>
                <w:sz w:val="20"/>
                <w:szCs w:val="20"/>
              </w:rPr>
              <w:t>Vërejtje: Vija ndarëse ndërmjet zonave urbane është përroi i Rakocit.</w:t>
            </w:r>
          </w:p>
        </w:tc>
      </w:tr>
    </w:tbl>
    <w:p w14:paraId="6A64855F" w14:textId="77777777" w:rsidR="008607EC" w:rsidRPr="00377D42" w:rsidRDefault="008607EC" w:rsidP="00415A51">
      <w:pPr>
        <w:spacing w:line="370" w:lineRule="exact"/>
        <w:jc w:val="both"/>
        <w:rPr>
          <w:rFonts w:ascii="Book Antiqua" w:eastAsia="Times New Roman" w:hAnsi="Book Antiqua"/>
          <w:sz w:val="24"/>
          <w:szCs w:val="24"/>
        </w:rPr>
      </w:pPr>
    </w:p>
    <w:p w14:paraId="2D5D85FF" w14:textId="77777777" w:rsidR="00C024E7" w:rsidRDefault="00C024E7" w:rsidP="00C024E7"/>
    <w:p w14:paraId="77EA6478" w14:textId="77777777" w:rsidR="00C024E7" w:rsidRPr="00377D42" w:rsidRDefault="00C024E7" w:rsidP="00377D42">
      <w:pPr>
        <w:tabs>
          <w:tab w:val="left" w:pos="3000"/>
        </w:tabs>
        <w:jc w:val="center"/>
      </w:pPr>
    </w:p>
    <w:sectPr w:rsidR="00C024E7" w:rsidRPr="00377D42" w:rsidSect="007B3118">
      <w:footerReference w:type="default" r:id="rId10"/>
      <w:pgSz w:w="11906" w:h="16838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93F2C" w14:textId="77777777" w:rsidR="00983CFE" w:rsidRDefault="00983CFE" w:rsidP="00C024E7">
      <w:pPr>
        <w:spacing w:after="0" w:line="240" w:lineRule="auto"/>
      </w:pPr>
      <w:r>
        <w:separator/>
      </w:r>
    </w:p>
  </w:endnote>
  <w:endnote w:type="continuationSeparator" w:id="0">
    <w:p w14:paraId="2FB4F359" w14:textId="77777777" w:rsidR="00983CFE" w:rsidRDefault="00983CFE" w:rsidP="00C0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0679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E88D3F" w14:textId="77777777" w:rsidR="00C024E7" w:rsidRDefault="00C024E7">
            <w:pPr>
              <w:pStyle w:val="Footer"/>
              <w:jc w:val="center"/>
            </w:pPr>
            <w:r w:rsidRPr="00C024E7">
              <w:rPr>
                <w:rFonts w:ascii="Book Antiqua" w:hAnsi="Book Antiqua"/>
              </w:rPr>
              <w:t>Faqe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107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Pr="00C024E7">
              <w:rPr>
                <w:rFonts w:ascii="Book Antiqua" w:hAnsi="Book Antiqua"/>
              </w:rPr>
              <w:t>nga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107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7F7C16" w14:textId="77777777" w:rsidR="00C024E7" w:rsidRPr="00F41858" w:rsidRDefault="00F41858" w:rsidP="00F41858">
    <w:pPr>
      <w:spacing w:after="0" w:line="0" w:lineRule="atLeast"/>
      <w:ind w:right="240"/>
      <w:jc w:val="center"/>
      <w:rPr>
        <w:rFonts w:ascii="Book Antiqua" w:eastAsia="Arial" w:hAnsi="Book Antiqua" w:cs="Arial"/>
        <w:sz w:val="16"/>
        <w:szCs w:val="16"/>
        <w:lang w:eastAsia="sq-AL"/>
      </w:rPr>
    </w:pPr>
    <w:r w:rsidRPr="00F41858">
      <w:rPr>
        <w:rFonts w:ascii="Book Antiqua" w:eastAsia="Arial" w:hAnsi="Book Antiqua" w:cs="Arial"/>
        <w:sz w:val="16"/>
        <w:szCs w:val="16"/>
        <w:lang w:eastAsia="sq-AL"/>
      </w:rPr>
      <w:t>RREGULLORE</w:t>
    </w:r>
    <w:r>
      <w:rPr>
        <w:rFonts w:ascii="Book Antiqua" w:eastAsia="Arial" w:hAnsi="Book Antiqua" w:cs="Arial"/>
        <w:sz w:val="16"/>
        <w:szCs w:val="16"/>
        <w:lang w:eastAsia="sq-AL"/>
      </w:rPr>
      <w:t xml:space="preserve"> </w:t>
    </w:r>
    <w:r w:rsidRPr="00F41858">
      <w:rPr>
        <w:rFonts w:ascii="Book Antiqua" w:eastAsia="Arial" w:hAnsi="Book Antiqua" w:cs="Arial"/>
        <w:sz w:val="16"/>
        <w:szCs w:val="16"/>
        <w:lang w:eastAsia="sq-AL"/>
      </w:rPr>
      <w:t>PËR</w:t>
    </w:r>
    <w:r>
      <w:rPr>
        <w:rFonts w:ascii="Book Antiqua" w:eastAsia="Arial" w:hAnsi="Book Antiqua" w:cs="Arial"/>
        <w:sz w:val="16"/>
        <w:szCs w:val="16"/>
        <w:lang w:eastAsia="sq-AL"/>
      </w:rPr>
      <w:t xml:space="preserve"> </w:t>
    </w:r>
    <w:r w:rsidR="00377D42" w:rsidRPr="00F41858">
      <w:rPr>
        <w:rFonts w:ascii="Book Antiqua" w:eastAsia="Arial" w:hAnsi="Book Antiqua" w:cs="Arial"/>
        <w:sz w:val="16"/>
        <w:szCs w:val="16"/>
        <w:lang w:eastAsia="sq-AL"/>
      </w:rPr>
      <w:t xml:space="preserve">PLOTËSIM </w:t>
    </w:r>
    <w:r w:rsidRPr="00F41858">
      <w:rPr>
        <w:rFonts w:ascii="Book Antiqua" w:eastAsia="Arial" w:hAnsi="Book Antiqua" w:cs="Arial"/>
        <w:sz w:val="16"/>
        <w:szCs w:val="16"/>
        <w:lang w:eastAsia="sq-AL"/>
      </w:rPr>
      <w:t>NDRYSHIM</w:t>
    </w:r>
    <w:r w:rsidR="00377D42">
      <w:rPr>
        <w:rFonts w:ascii="Book Antiqua" w:eastAsia="Arial" w:hAnsi="Book Antiqua" w:cs="Arial"/>
        <w:sz w:val="16"/>
        <w:szCs w:val="16"/>
        <w:lang w:eastAsia="sq-AL"/>
      </w:rPr>
      <w:t>IN</w:t>
    </w:r>
    <w:r w:rsidRPr="00F41858">
      <w:rPr>
        <w:rFonts w:ascii="Book Antiqua" w:eastAsia="Arial" w:hAnsi="Book Antiqua" w:cs="Arial"/>
        <w:sz w:val="16"/>
        <w:szCs w:val="16"/>
        <w:lang w:eastAsia="sq-AL"/>
      </w:rPr>
      <w:t xml:space="preserve"> E RREGULLORES 01/2018 (01.NR 02-104/01-11899) PËR BASHKËPUNIMIN E KOMUNËS ME VENBANIMET, FSHATRAT DHE LAGJET URBANE TË KOMUNËS SË KAÇANIKUT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229EF" w14:textId="77777777" w:rsidR="00983CFE" w:rsidRDefault="00983CFE" w:rsidP="00C024E7">
      <w:pPr>
        <w:spacing w:after="0" w:line="240" w:lineRule="auto"/>
      </w:pPr>
      <w:r>
        <w:separator/>
      </w:r>
    </w:p>
  </w:footnote>
  <w:footnote w:type="continuationSeparator" w:id="0">
    <w:p w14:paraId="467EE549" w14:textId="77777777" w:rsidR="00983CFE" w:rsidRDefault="00983CFE" w:rsidP="00C02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hybridMultilevel"/>
    <w:tmpl w:val="4E6AFB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519B500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3F2DBA3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257130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62BBD9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C"/>
    <w:multiLevelType w:val="hybridMultilevel"/>
    <w:tmpl w:val="436C6124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E"/>
    <w:multiLevelType w:val="hybridMultilevel"/>
    <w:tmpl w:val="333AB10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F"/>
    <w:multiLevelType w:val="hybridMultilevel"/>
    <w:tmpl w:val="721DA31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0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1"/>
    <w:multiLevelType w:val="hybridMultilevel"/>
    <w:tmpl w:val="2D1D5AE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2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3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5"/>
    <w:multiLevelType w:val="hybridMultilevel"/>
    <w:tmpl w:val="79838CB2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6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7"/>
    <w:multiLevelType w:val="hybridMultilevel"/>
    <w:tmpl w:val="0B03E0C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8"/>
    <w:multiLevelType w:val="hybridMultilevel"/>
    <w:tmpl w:val="189A76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9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A"/>
    <w:multiLevelType w:val="hybridMultilevel"/>
    <w:tmpl w:val="71F324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B"/>
    <w:multiLevelType w:val="hybridMultilevel"/>
    <w:tmpl w:val="2CA8861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806B8F"/>
    <w:multiLevelType w:val="hybridMultilevel"/>
    <w:tmpl w:val="841A6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8B4526"/>
    <w:multiLevelType w:val="hybridMultilevel"/>
    <w:tmpl w:val="4814BB4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843304"/>
    <w:multiLevelType w:val="multilevel"/>
    <w:tmpl w:val="FD927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470125FB"/>
    <w:multiLevelType w:val="hybridMultilevel"/>
    <w:tmpl w:val="6F14E1F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20A25"/>
    <w:multiLevelType w:val="hybridMultilevel"/>
    <w:tmpl w:val="50E00CEC"/>
    <w:lvl w:ilvl="0" w:tplc="9498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CD3024"/>
    <w:multiLevelType w:val="hybridMultilevel"/>
    <w:tmpl w:val="971CB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4"/>
  </w:num>
  <w:num w:numId="23">
    <w:abstractNumId w:val="23"/>
  </w:num>
  <w:num w:numId="24">
    <w:abstractNumId w:val="25"/>
  </w:num>
  <w:num w:numId="25">
    <w:abstractNumId w:val="22"/>
  </w:num>
  <w:num w:numId="26">
    <w:abstractNumId w:val="2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18"/>
    <w:rsid w:val="00011875"/>
    <w:rsid w:val="00045E64"/>
    <w:rsid w:val="00060AB4"/>
    <w:rsid w:val="000C4634"/>
    <w:rsid w:val="000E7EE4"/>
    <w:rsid w:val="000F147B"/>
    <w:rsid w:val="001018BB"/>
    <w:rsid w:val="001924EC"/>
    <w:rsid w:val="001D5C30"/>
    <w:rsid w:val="001F54ED"/>
    <w:rsid w:val="00205207"/>
    <w:rsid w:val="002411F2"/>
    <w:rsid w:val="002A51AB"/>
    <w:rsid w:val="002B3159"/>
    <w:rsid w:val="00324435"/>
    <w:rsid w:val="00353038"/>
    <w:rsid w:val="003538E6"/>
    <w:rsid w:val="00373486"/>
    <w:rsid w:val="00377D42"/>
    <w:rsid w:val="00380E80"/>
    <w:rsid w:val="003A2162"/>
    <w:rsid w:val="003B7F9D"/>
    <w:rsid w:val="003C583B"/>
    <w:rsid w:val="00415A51"/>
    <w:rsid w:val="00417A66"/>
    <w:rsid w:val="0046194E"/>
    <w:rsid w:val="0046577E"/>
    <w:rsid w:val="004A0945"/>
    <w:rsid w:val="004A7697"/>
    <w:rsid w:val="004E1566"/>
    <w:rsid w:val="005B7E5F"/>
    <w:rsid w:val="005E435C"/>
    <w:rsid w:val="006A572D"/>
    <w:rsid w:val="006F344C"/>
    <w:rsid w:val="00767BCB"/>
    <w:rsid w:val="0077107D"/>
    <w:rsid w:val="00774D8A"/>
    <w:rsid w:val="00781045"/>
    <w:rsid w:val="007B3118"/>
    <w:rsid w:val="007C38C7"/>
    <w:rsid w:val="007D266A"/>
    <w:rsid w:val="00826332"/>
    <w:rsid w:val="008422C6"/>
    <w:rsid w:val="008607EC"/>
    <w:rsid w:val="008F30D3"/>
    <w:rsid w:val="0091018A"/>
    <w:rsid w:val="00913E1F"/>
    <w:rsid w:val="0091497B"/>
    <w:rsid w:val="009306F8"/>
    <w:rsid w:val="00983CFE"/>
    <w:rsid w:val="00A20356"/>
    <w:rsid w:val="00A2572E"/>
    <w:rsid w:val="00A34A07"/>
    <w:rsid w:val="00A41B47"/>
    <w:rsid w:val="00A53635"/>
    <w:rsid w:val="00A609E7"/>
    <w:rsid w:val="00AE36F9"/>
    <w:rsid w:val="00AE7FCA"/>
    <w:rsid w:val="00AF2A5D"/>
    <w:rsid w:val="00AF4499"/>
    <w:rsid w:val="00B36B0C"/>
    <w:rsid w:val="00B413B1"/>
    <w:rsid w:val="00BA291F"/>
    <w:rsid w:val="00BC2458"/>
    <w:rsid w:val="00BD3840"/>
    <w:rsid w:val="00C024E7"/>
    <w:rsid w:val="00C216E9"/>
    <w:rsid w:val="00C768E0"/>
    <w:rsid w:val="00C81B86"/>
    <w:rsid w:val="00CC4A00"/>
    <w:rsid w:val="00CF3E19"/>
    <w:rsid w:val="00D12F98"/>
    <w:rsid w:val="00D15349"/>
    <w:rsid w:val="00D66368"/>
    <w:rsid w:val="00DE3C30"/>
    <w:rsid w:val="00E307EC"/>
    <w:rsid w:val="00E80EC7"/>
    <w:rsid w:val="00EC0C65"/>
    <w:rsid w:val="00F34F2F"/>
    <w:rsid w:val="00F41858"/>
    <w:rsid w:val="00F4353B"/>
    <w:rsid w:val="00F97185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85DBF"/>
  <w15:chartTrackingRefBased/>
  <w15:docId w15:val="{457BE5D0-9500-4957-8E5F-333E3B32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11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4E7"/>
  </w:style>
  <w:style w:type="paragraph" w:styleId="Footer">
    <w:name w:val="footer"/>
    <w:basedOn w:val="Normal"/>
    <w:link w:val="FooterChar"/>
    <w:uiPriority w:val="99"/>
    <w:unhideWhenUsed/>
    <w:rsid w:val="00C0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4E7"/>
  </w:style>
  <w:style w:type="paragraph" w:styleId="BalloonText">
    <w:name w:val="Balloon Text"/>
    <w:basedOn w:val="Normal"/>
    <w:link w:val="BalloonTextChar"/>
    <w:uiPriority w:val="99"/>
    <w:semiHidden/>
    <w:unhideWhenUsed/>
    <w:rsid w:val="000C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B4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E7EE4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7EE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E7E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4BE0869-BC3C-46EF-83F5-9F725545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Festim Neziraj</dc:creator>
  <cp:keywords/>
  <dc:description/>
  <cp:lastModifiedBy>Festim Neziraj</cp:lastModifiedBy>
  <cp:revision>32</cp:revision>
  <cp:lastPrinted>2019-10-01T09:08:00Z</cp:lastPrinted>
  <dcterms:created xsi:type="dcterms:W3CDTF">2018-07-25T12:33:00Z</dcterms:created>
  <dcterms:modified xsi:type="dcterms:W3CDTF">2019-12-19T09:07:00Z</dcterms:modified>
</cp:coreProperties>
</file>